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674" w:rsidRDefault="00E32E1F" w:rsidP="00A51674">
      <w:pPr>
        <w:spacing w:before="74"/>
        <w:ind w:right="1735"/>
        <w:jc w:val="center"/>
        <w:rPr>
          <w:b/>
          <w:color w:val="FF0000"/>
          <w:sz w:val="30"/>
        </w:rPr>
      </w:pPr>
      <w:r w:rsidRPr="00D6728D">
        <w:rPr>
          <w:b/>
          <w:color w:val="FF0000"/>
          <w:sz w:val="28"/>
          <w:szCs w:val="28"/>
        </w:rPr>
        <w:t xml:space="preserve">REGOLAMENTO </w:t>
      </w:r>
      <w:r w:rsidR="00D6728D" w:rsidRPr="00D6728D">
        <w:rPr>
          <w:b/>
          <w:color w:val="FF0000"/>
          <w:sz w:val="28"/>
          <w:szCs w:val="28"/>
        </w:rPr>
        <w:t xml:space="preserve">Base </w:t>
      </w:r>
      <w:r w:rsidRPr="00D6728D">
        <w:rPr>
          <w:b/>
          <w:color w:val="FF0000"/>
          <w:sz w:val="28"/>
          <w:szCs w:val="28"/>
        </w:rPr>
        <w:t>Mini 4WD TAMIYA</w:t>
      </w:r>
      <w:r w:rsidR="00D6728D">
        <w:rPr>
          <w:b/>
          <w:color w:val="FF0000"/>
          <w:sz w:val="30"/>
        </w:rPr>
        <w:t xml:space="preserve"> </w:t>
      </w:r>
      <w:r w:rsidR="00D6728D">
        <w:rPr>
          <w:b/>
          <w:sz w:val="30"/>
        </w:rPr>
        <w:t>Specialità Jump</w:t>
      </w:r>
    </w:p>
    <w:p w:rsidR="00DD4038" w:rsidRDefault="00DD4038" w:rsidP="00DD4038">
      <w:pPr>
        <w:jc w:val="center"/>
        <w:rPr>
          <w:rStyle w:val="fontstyle01"/>
        </w:rPr>
      </w:pPr>
      <w:r>
        <w:rPr>
          <w:rStyle w:val="fontstyle01"/>
        </w:rPr>
        <w:t xml:space="preserve">By My Mini4WD World </w:t>
      </w:r>
    </w:p>
    <w:p w:rsidR="00745E97" w:rsidRDefault="00745E97" w:rsidP="00A51674">
      <w:pPr>
        <w:spacing w:before="74"/>
        <w:ind w:right="1735"/>
        <w:jc w:val="center"/>
        <w:rPr>
          <w:b/>
          <w:sz w:val="30"/>
        </w:rPr>
      </w:pPr>
    </w:p>
    <w:p w:rsidR="00436AAA" w:rsidRPr="00D3778F" w:rsidRDefault="00E32E1F">
      <w:pPr>
        <w:pStyle w:val="Corpotesto"/>
        <w:spacing w:line="275" w:lineRule="exact"/>
        <w:ind w:left="115"/>
        <w:rPr>
          <w:sz w:val="22"/>
          <w:szCs w:val="22"/>
        </w:rPr>
      </w:pPr>
      <w:r w:rsidRPr="00D3778F">
        <w:rPr>
          <w:sz w:val="22"/>
          <w:szCs w:val="22"/>
        </w:rPr>
        <w:t xml:space="preserve">La validità di questo regolamento è prevista per </w:t>
      </w:r>
      <w:proofErr w:type="gramStart"/>
      <w:r w:rsidRPr="00D3778F">
        <w:rPr>
          <w:sz w:val="22"/>
          <w:szCs w:val="22"/>
        </w:rPr>
        <w:t>il</w:t>
      </w:r>
      <w:proofErr w:type="gramEnd"/>
      <w:r w:rsidRPr="00D3778F">
        <w:rPr>
          <w:sz w:val="22"/>
          <w:szCs w:val="22"/>
        </w:rPr>
        <w:t xml:space="preserve"> 2018</w:t>
      </w:r>
      <w:r w:rsidR="009829D8" w:rsidRPr="00D3778F">
        <w:rPr>
          <w:sz w:val="22"/>
          <w:szCs w:val="22"/>
        </w:rPr>
        <w:t>/2019</w:t>
      </w:r>
      <w:r w:rsidRPr="00D3778F">
        <w:rPr>
          <w:sz w:val="22"/>
          <w:szCs w:val="22"/>
        </w:rPr>
        <w:t>.</w:t>
      </w:r>
    </w:p>
    <w:p w:rsidR="00436AAA" w:rsidRPr="00D3778F" w:rsidRDefault="00E32E1F">
      <w:pPr>
        <w:pStyle w:val="Corpotesto"/>
        <w:ind w:left="115"/>
        <w:rPr>
          <w:sz w:val="22"/>
          <w:szCs w:val="22"/>
        </w:rPr>
      </w:pPr>
      <w:r w:rsidRPr="00D3778F">
        <w:rPr>
          <w:sz w:val="22"/>
          <w:szCs w:val="22"/>
        </w:rPr>
        <w:t>Eventuali variazioni introdotte, nel suddetto periodo, nel regolamento in uso in Giappone saranno valutate anche in Italia.</w:t>
      </w:r>
    </w:p>
    <w:p w:rsidR="00436AAA" w:rsidRPr="00D3778F" w:rsidRDefault="00E32E1F">
      <w:pPr>
        <w:pStyle w:val="Corpotesto"/>
        <w:ind w:left="115"/>
        <w:rPr>
          <w:sz w:val="22"/>
          <w:szCs w:val="22"/>
        </w:rPr>
      </w:pPr>
      <w:r w:rsidRPr="00D3778F">
        <w:rPr>
          <w:sz w:val="22"/>
          <w:szCs w:val="22"/>
        </w:rPr>
        <w:t xml:space="preserve">Inoltre, in caso di introduzione di nuovi ricambi con caratteristiche particolari, sino ad oggi </w:t>
      </w:r>
      <w:proofErr w:type="gramStart"/>
      <w:r w:rsidRPr="00D3778F">
        <w:rPr>
          <w:sz w:val="22"/>
          <w:szCs w:val="22"/>
        </w:rPr>
        <w:t>non</w:t>
      </w:r>
      <w:proofErr w:type="gramEnd"/>
      <w:r w:rsidRPr="00D3778F">
        <w:rPr>
          <w:sz w:val="22"/>
          <w:szCs w:val="22"/>
        </w:rPr>
        <w:t xml:space="preserve"> contemplate, le specifiche regolamentazioni saranno segnalate in tempo utile, prima dell’utilizzo nelle competizioni.</w:t>
      </w:r>
    </w:p>
    <w:p w:rsidR="00436AAA" w:rsidRPr="00D3778F" w:rsidRDefault="00436AAA">
      <w:pPr>
        <w:pStyle w:val="Corpotesto"/>
        <w:ind w:left="0"/>
        <w:rPr>
          <w:sz w:val="22"/>
          <w:szCs w:val="22"/>
        </w:rPr>
      </w:pPr>
    </w:p>
    <w:p w:rsidR="00436AAA" w:rsidRPr="00D3778F" w:rsidRDefault="00E32E1F">
      <w:pPr>
        <w:pStyle w:val="Corpotesto"/>
        <w:ind w:left="115"/>
        <w:rPr>
          <w:sz w:val="22"/>
          <w:szCs w:val="22"/>
        </w:rPr>
      </w:pPr>
      <w:r w:rsidRPr="00D3778F">
        <w:rPr>
          <w:sz w:val="22"/>
          <w:szCs w:val="22"/>
        </w:rPr>
        <w:t>Nelle gare Mini 4WD non si tratta solo di essere il più veloce ma anche di saper utilizzare buone tecniche di set-up: non è solo una sfida con altri racers ma anche con sé stessi.</w:t>
      </w:r>
    </w:p>
    <w:p w:rsidR="00436AAA" w:rsidRPr="00D3778F" w:rsidRDefault="00E32E1F">
      <w:pPr>
        <w:pStyle w:val="Corpotesto"/>
        <w:ind w:left="115"/>
        <w:rPr>
          <w:sz w:val="22"/>
          <w:szCs w:val="22"/>
        </w:rPr>
      </w:pPr>
      <w:r w:rsidRPr="00D3778F">
        <w:rPr>
          <w:sz w:val="22"/>
          <w:szCs w:val="22"/>
        </w:rPr>
        <w:t>Mantenendo uno spirito di fair play, si può imparare a gareggiare nel rispetto delle regole e in modo corretto, pertanto ogni racer Mini 4WD dovrà attenersi a questo regolamento.</w:t>
      </w:r>
    </w:p>
    <w:p w:rsidR="00436AAA" w:rsidRPr="00D3778F" w:rsidRDefault="00E32E1F" w:rsidP="00A55647">
      <w:pPr>
        <w:pStyle w:val="Corpotesto"/>
        <w:spacing w:before="230"/>
        <w:ind w:left="142" w:right="215"/>
        <w:rPr>
          <w:sz w:val="22"/>
          <w:szCs w:val="22"/>
        </w:rPr>
      </w:pPr>
      <w:r w:rsidRPr="00D3778F">
        <w:rPr>
          <w:b/>
          <w:color w:val="FF0000"/>
          <w:sz w:val="22"/>
          <w:szCs w:val="22"/>
        </w:rPr>
        <w:t>Modelli Ammessi</w:t>
      </w:r>
      <w:r w:rsidRPr="00D3778F">
        <w:rPr>
          <w:color w:val="FF0000"/>
          <w:sz w:val="22"/>
          <w:szCs w:val="22"/>
        </w:rPr>
        <w:t xml:space="preserve">: </w:t>
      </w:r>
      <w:r w:rsidRPr="00D3778F">
        <w:rPr>
          <w:sz w:val="22"/>
          <w:szCs w:val="22"/>
        </w:rPr>
        <w:t>possono essere utilizzati i seguenti modelli Mini 4wd originali Tamiya: Mini 4WD REV, Mini 4WD PRO, Racing Mini 4WD, Super Mini 4WD, Fully Cowled Mini 4WD, Aero Mini 4WD, Mighty Mini 4WD, R / C Mini 4WD, Trucking Mini 4WD, Wild 4WD.. Eventuali restrizioni sui tipi di macchine possono essere decise a seconda dell’evento o tipologia di gara.</w:t>
      </w:r>
    </w:p>
    <w:p w:rsidR="00436AAA" w:rsidRPr="00D3778F" w:rsidRDefault="00E32E1F" w:rsidP="00A55647">
      <w:pPr>
        <w:pStyle w:val="Titolo1"/>
        <w:spacing w:before="229"/>
        <w:ind w:left="142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Specifica della vettura da competizione</w:t>
      </w:r>
      <w:r w:rsidR="009829D8" w:rsidRPr="00D3778F">
        <w:rPr>
          <w:color w:val="FF0000"/>
          <w:sz w:val="22"/>
          <w:szCs w:val="22"/>
        </w:rPr>
        <w:t xml:space="preserve"> e del montaggio della Mini4WD</w:t>
      </w:r>
      <w:r w:rsidRPr="00D3778F">
        <w:rPr>
          <w:color w:val="FF0000"/>
          <w:sz w:val="22"/>
          <w:szCs w:val="22"/>
        </w:rPr>
        <w:t>:</w:t>
      </w:r>
    </w:p>
    <w:p w:rsidR="00436AAA" w:rsidRPr="00D3778F" w:rsidRDefault="00E32E1F" w:rsidP="00A55647">
      <w:pPr>
        <w:pStyle w:val="Corpotesto"/>
        <w:ind w:left="142" w:right="147"/>
        <w:rPr>
          <w:sz w:val="22"/>
          <w:szCs w:val="22"/>
        </w:rPr>
      </w:pPr>
      <w:r w:rsidRPr="00D3778F">
        <w:rPr>
          <w:spacing w:val="-3"/>
          <w:sz w:val="22"/>
          <w:szCs w:val="22"/>
        </w:rPr>
        <w:t xml:space="preserve">Tutte </w:t>
      </w:r>
      <w:r w:rsidRPr="00D3778F">
        <w:rPr>
          <w:sz w:val="22"/>
          <w:szCs w:val="22"/>
        </w:rPr>
        <w:t xml:space="preserve">le macchine devono essere a quattro ruote motrici. Sono vietate modifiche che trasformano il modello in sola trazione anteriore o posteriore. Le carrozzerie devono essere verniciate o decorate con decal e devono essere saldamente fissate al modello. Le carrozzerie fissate a strutture come costruzioni denominate "TT" o </w:t>
      </w:r>
      <w:r w:rsidRPr="00D3778F">
        <w:rPr>
          <w:spacing w:val="-3"/>
          <w:sz w:val="22"/>
          <w:szCs w:val="22"/>
        </w:rPr>
        <w:t xml:space="preserve">"Vela" </w:t>
      </w:r>
      <w:r w:rsidRPr="00D3778F">
        <w:rPr>
          <w:sz w:val="22"/>
          <w:szCs w:val="22"/>
        </w:rPr>
        <w:t xml:space="preserve">purché siano assicurate con bulloni, sfere proveniente da kit di stabilizzatori o tubicini di gomma presenti nei kit damper e freni, in quanto viene escluso il pericolo di caduta accidentale durante la marcia. Sono vietate carrozzerie che non hanno le suddette caratteristiche. Sono vietate le carrozzerie auto-costruite. </w:t>
      </w:r>
      <w:r w:rsidRPr="00D3778F">
        <w:rPr>
          <w:spacing w:val="-3"/>
          <w:sz w:val="22"/>
          <w:szCs w:val="22"/>
        </w:rPr>
        <w:t>Tutte</w:t>
      </w:r>
      <w:r w:rsidRPr="00D3778F">
        <w:rPr>
          <w:spacing w:val="-31"/>
          <w:sz w:val="22"/>
          <w:szCs w:val="22"/>
        </w:rPr>
        <w:t xml:space="preserve"> </w:t>
      </w:r>
      <w:r w:rsidRPr="00D3778F">
        <w:rPr>
          <w:sz w:val="22"/>
          <w:szCs w:val="22"/>
        </w:rPr>
        <w:t xml:space="preserve">le mini 4wd devono essere controllate dai giudici e le mini 4wd che non superano la verifica non possono partecipare alla gara. Come regola generale, le macchine devono essere montate dal </w:t>
      </w:r>
      <w:r w:rsidRPr="00D3778F">
        <w:rPr>
          <w:spacing w:val="-3"/>
          <w:sz w:val="22"/>
          <w:szCs w:val="22"/>
        </w:rPr>
        <w:t xml:space="preserve">racer. </w:t>
      </w:r>
      <w:r w:rsidRPr="00D3778F">
        <w:rPr>
          <w:sz w:val="22"/>
          <w:szCs w:val="22"/>
        </w:rPr>
        <w:t>Alcune eccezioni possono essere decise a seconda dell’evento o tipologia di gara. Sono ammesse piccole modifiche all’alloggiamento delle batterie per permettere l’uso delle celle</w:t>
      </w:r>
      <w:r w:rsidRPr="00D3778F">
        <w:rPr>
          <w:spacing w:val="-11"/>
          <w:sz w:val="22"/>
          <w:szCs w:val="22"/>
        </w:rPr>
        <w:t xml:space="preserve"> </w:t>
      </w:r>
      <w:r w:rsidRPr="00D3778F">
        <w:rPr>
          <w:sz w:val="22"/>
          <w:szCs w:val="22"/>
        </w:rPr>
        <w:t>Ni-Mh</w:t>
      </w:r>
    </w:p>
    <w:p w:rsidR="00D3778F" w:rsidRPr="00D3778F" w:rsidRDefault="00D3778F" w:rsidP="00A55647">
      <w:pPr>
        <w:pStyle w:val="Corpotesto"/>
        <w:ind w:left="142" w:right="147"/>
        <w:rPr>
          <w:sz w:val="22"/>
          <w:szCs w:val="22"/>
        </w:rPr>
      </w:pPr>
    </w:p>
    <w:p w:rsidR="00436AAA" w:rsidRPr="00D3778F" w:rsidRDefault="00D3778F">
      <w:pPr>
        <w:pStyle w:val="Corpotesto"/>
        <w:ind w:left="0"/>
        <w:rPr>
          <w:sz w:val="22"/>
          <w:szCs w:val="22"/>
        </w:rPr>
      </w:pPr>
      <w:r w:rsidRPr="00D3778F">
        <w:rPr>
          <w:noProof/>
          <w:sz w:val="22"/>
          <w:szCs w:val="22"/>
          <w:lang w:val="it-IT" w:eastAsia="it-IT"/>
        </w:rPr>
        <w:drawing>
          <wp:inline distT="0" distB="0" distL="0" distR="0">
            <wp:extent cx="6216650" cy="116395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A" w:rsidRPr="00D3778F" w:rsidRDefault="00E32E1F">
      <w:pPr>
        <w:pStyle w:val="Titolo1"/>
        <w:spacing w:before="230"/>
        <w:ind w:left="903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Misure:</w:t>
      </w:r>
    </w:p>
    <w:p w:rsidR="00436AAA" w:rsidRPr="00D3778F" w:rsidRDefault="00E32E1F">
      <w:pPr>
        <w:pStyle w:val="Corpotesto"/>
        <w:ind w:left="836" w:right="2253"/>
        <w:rPr>
          <w:sz w:val="22"/>
          <w:szCs w:val="22"/>
        </w:rPr>
      </w:pPr>
      <w:r w:rsidRPr="00D3778F">
        <w:rPr>
          <w:sz w:val="22"/>
          <w:szCs w:val="22"/>
        </w:rPr>
        <w:t>Tutte le Mini4wd devono avere le seguenti caratteristiche: Larghezza massima: 105 mm</w:t>
      </w:r>
    </w:p>
    <w:p w:rsidR="00436AAA" w:rsidRPr="00D3778F" w:rsidRDefault="00E32E1F">
      <w:pPr>
        <w:pStyle w:val="Corpotesto"/>
        <w:ind w:left="836" w:right="4014"/>
        <w:rPr>
          <w:sz w:val="22"/>
          <w:szCs w:val="22"/>
        </w:rPr>
      </w:pPr>
      <w:r w:rsidRPr="00D3778F">
        <w:rPr>
          <w:sz w:val="22"/>
          <w:szCs w:val="22"/>
        </w:rPr>
        <w:t>Altezza: 70 mm (alettone compreso) Lunghezza totale: 165 mm</w:t>
      </w:r>
    </w:p>
    <w:p w:rsidR="00436AAA" w:rsidRPr="00D3778F" w:rsidRDefault="00E32E1F">
      <w:pPr>
        <w:pStyle w:val="Corpotesto"/>
        <w:ind w:left="836"/>
        <w:rPr>
          <w:sz w:val="22"/>
          <w:szCs w:val="22"/>
        </w:rPr>
      </w:pPr>
      <w:r w:rsidRPr="00D3778F">
        <w:rPr>
          <w:sz w:val="22"/>
          <w:szCs w:val="22"/>
        </w:rPr>
        <w:t>Distanza da terra: almeno 1 mm</w:t>
      </w:r>
    </w:p>
    <w:p w:rsidR="00436AAA" w:rsidRPr="00D3778F" w:rsidRDefault="00E32E1F">
      <w:pPr>
        <w:pStyle w:val="Corpotesto"/>
        <w:ind w:left="836"/>
        <w:rPr>
          <w:sz w:val="22"/>
          <w:szCs w:val="22"/>
        </w:rPr>
      </w:pPr>
      <w:r w:rsidRPr="00D3778F">
        <w:rPr>
          <w:sz w:val="22"/>
          <w:szCs w:val="22"/>
        </w:rPr>
        <w:t>Peso (con batterie e motore): minimo 90 gr</w:t>
      </w:r>
    </w:p>
    <w:p w:rsidR="00436AAA" w:rsidRPr="00D3778F" w:rsidRDefault="00E32E1F">
      <w:pPr>
        <w:pStyle w:val="Corpotesto"/>
        <w:ind w:left="836" w:right="2253"/>
        <w:rPr>
          <w:sz w:val="22"/>
          <w:szCs w:val="22"/>
        </w:rPr>
      </w:pPr>
      <w:r w:rsidRPr="00D3778F">
        <w:rPr>
          <w:sz w:val="22"/>
          <w:szCs w:val="22"/>
        </w:rPr>
        <w:t>Diametro ruote anteriore e posteriore: da 22 a 35 mm Larghezza ruote: da 8 a 26 mm</w:t>
      </w:r>
    </w:p>
    <w:p w:rsidR="00436AAA" w:rsidRPr="00D3778F" w:rsidRDefault="00E32E1F">
      <w:pPr>
        <w:pStyle w:val="Corpotesto"/>
        <w:ind w:left="848" w:right="215" w:hanging="13"/>
        <w:rPr>
          <w:sz w:val="22"/>
          <w:szCs w:val="22"/>
        </w:rPr>
      </w:pPr>
      <w:r w:rsidRPr="00D3778F">
        <w:rPr>
          <w:sz w:val="22"/>
          <w:szCs w:val="22"/>
        </w:rPr>
        <w:t>Le gomme possono essere incollate al cerchione, i cerchioni possono essere incollati all’assale</w:t>
      </w:r>
    </w:p>
    <w:p w:rsidR="00436AAA" w:rsidRPr="00D3778F" w:rsidRDefault="00E32E1F">
      <w:pPr>
        <w:pStyle w:val="Corpotesto"/>
        <w:spacing w:before="75"/>
        <w:rPr>
          <w:sz w:val="22"/>
          <w:szCs w:val="22"/>
        </w:rPr>
      </w:pPr>
      <w:r w:rsidRPr="00D3778F">
        <w:rPr>
          <w:sz w:val="22"/>
          <w:szCs w:val="22"/>
        </w:rPr>
        <w:t>Roller: sono consentiti massimo 6 roller, la clessidra (doppio roller) conta come un roller singolo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Stabilizzatori fissi: numero libero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Misure della pista: Larghezza del rettilineo 115 mm, Altezza del bordo pista 50 mm.</w:t>
      </w:r>
    </w:p>
    <w:p w:rsidR="00436AAA" w:rsidRPr="00D3778F" w:rsidRDefault="00436AAA">
      <w:pPr>
        <w:pStyle w:val="Corpotesto"/>
        <w:ind w:left="0"/>
        <w:rPr>
          <w:sz w:val="22"/>
          <w:szCs w:val="22"/>
        </w:rPr>
      </w:pPr>
    </w:p>
    <w:p w:rsidR="00D3778F" w:rsidRDefault="00D3778F" w:rsidP="00303DB9">
      <w:pPr>
        <w:pStyle w:val="Titolo1"/>
        <w:ind w:right="4050"/>
        <w:rPr>
          <w:sz w:val="22"/>
          <w:szCs w:val="22"/>
        </w:rPr>
      </w:pPr>
    </w:p>
    <w:p w:rsidR="00D3778F" w:rsidRDefault="00D3778F" w:rsidP="00303DB9">
      <w:pPr>
        <w:pStyle w:val="Titolo1"/>
        <w:ind w:right="4050"/>
        <w:rPr>
          <w:sz w:val="22"/>
          <w:szCs w:val="22"/>
        </w:rPr>
      </w:pPr>
    </w:p>
    <w:p w:rsidR="000F6B62" w:rsidRDefault="000F6B62" w:rsidP="00636D6E">
      <w:pPr>
        <w:pStyle w:val="Titolo1"/>
        <w:ind w:right="4050"/>
        <w:jc w:val="right"/>
        <w:rPr>
          <w:sz w:val="22"/>
          <w:szCs w:val="22"/>
        </w:rPr>
      </w:pPr>
      <w:r w:rsidRPr="000F6B62">
        <w:rPr>
          <w:noProof/>
          <w:sz w:val="22"/>
          <w:szCs w:val="22"/>
          <w:lang w:val="it-IT" w:eastAsia="it-IT"/>
        </w:rPr>
        <w:lastRenderedPageBreak/>
        <w:drawing>
          <wp:inline distT="0" distB="0" distL="0" distR="0">
            <wp:extent cx="2491116" cy="1771169"/>
            <wp:effectExtent l="0" t="0" r="4445" b="635"/>
            <wp:docPr id="4" name="Immagine 4" descr="C:\Users\Mr. P\Downloads\_Mini4wd-rulesDampers\MassDamper-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r. P\Downloads\_Mini4wd-rulesDampers\MassDamper-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16" cy="177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A" w:rsidRDefault="00E32E1F" w:rsidP="000F6B62">
      <w:pPr>
        <w:pStyle w:val="Titolo1"/>
        <w:ind w:right="4050"/>
        <w:jc w:val="right"/>
      </w:pPr>
      <w:r w:rsidRPr="00D3778F">
        <w:rPr>
          <w:sz w:val="22"/>
          <w:szCs w:val="22"/>
        </w:rPr>
        <w:t>Figura 2.</w:t>
      </w:r>
      <w:r w:rsidR="00303DB9" w:rsidRPr="00303DB9">
        <w:rPr>
          <w:noProof/>
          <w:color w:val="333333"/>
          <w:lang w:eastAsia="it-IT"/>
        </w:rPr>
        <w:t xml:space="preserve"> </w:t>
      </w:r>
      <w:r w:rsidR="000F6B62">
        <w:rPr>
          <w:noProof/>
          <w:color w:val="333333"/>
          <w:lang w:val="it-IT" w:eastAsia="it-IT"/>
        </w:rPr>
        <w:t xml:space="preserve">              </w:t>
      </w:r>
    </w:p>
    <w:p w:rsidR="00436AAA" w:rsidRDefault="00436AAA">
      <w:pPr>
        <w:pStyle w:val="Corpotesto"/>
        <w:spacing w:before="11"/>
        <w:ind w:left="0"/>
        <w:rPr>
          <w:b/>
          <w:sz w:val="23"/>
        </w:rPr>
      </w:pPr>
    </w:p>
    <w:p w:rsidR="00436AAA" w:rsidRPr="00D3778F" w:rsidRDefault="00E32E1F">
      <w:pPr>
        <w:pStyle w:val="Corpotesto"/>
        <w:ind w:right="114"/>
        <w:jc w:val="both"/>
        <w:rPr>
          <w:sz w:val="22"/>
          <w:szCs w:val="22"/>
        </w:rPr>
      </w:pPr>
      <w:r w:rsidRPr="00D3778F">
        <w:rPr>
          <w:b/>
          <w:sz w:val="22"/>
          <w:szCs w:val="22"/>
        </w:rPr>
        <w:t xml:space="preserve">I Mass Damper devono essere montati entro la zona indicata in Figura 2 e si precisa che: </w:t>
      </w:r>
      <w:r w:rsidRPr="00D3778F">
        <w:rPr>
          <w:sz w:val="22"/>
          <w:szCs w:val="22"/>
        </w:rPr>
        <w:t>La misurazione dei Mass Damper sarà fatta prendendo in considerazione un’area compresa dalla mezzaria dei roller più esterni anteriori e la mezzaria dei roller più esterni posteriori. I Mass Damper devono essere installati in modo che siano all’interno dell’area descritta. Vedere Figura 2 come esempio. Non ha importanza quale sia il diametro delle rotelle, roller, clessidre o cuscinetti usati.</w:t>
      </w:r>
    </w:p>
    <w:p w:rsidR="00436AAA" w:rsidRPr="00D3778F" w:rsidRDefault="00436AAA">
      <w:pPr>
        <w:pStyle w:val="Corpotesto"/>
        <w:spacing w:before="11"/>
        <w:ind w:left="0"/>
        <w:rPr>
          <w:sz w:val="22"/>
          <w:szCs w:val="22"/>
        </w:rPr>
      </w:pPr>
    </w:p>
    <w:p w:rsidR="00436AAA" w:rsidRPr="00D3778F" w:rsidRDefault="00E32E1F">
      <w:pPr>
        <w:ind w:left="826" w:right="117"/>
        <w:jc w:val="both"/>
      </w:pPr>
      <w:r w:rsidRPr="00D3778F">
        <w:rPr>
          <w:b/>
        </w:rPr>
        <w:t xml:space="preserve">Quando si aggiungono parti ai paraurti, protezioni laterali o al telaio, tenere presente quanto segue: </w:t>
      </w:r>
      <w:r w:rsidRPr="00D3778F">
        <w:t>Definizione Paraurti – Per telai MS, il paraurti è la parte anteriore o posteriore (no Bumperless). Per altri telai, sono considerate paraurti le parti anteriore e posteriore dei rispettivi gearbox Definizione spondine - parti che si estendono dai lati del telaio tra i pneumatici anteriori e posteriori.</w:t>
      </w:r>
    </w:p>
    <w:p w:rsidR="00436AAA" w:rsidRPr="00D3778F" w:rsidRDefault="000F6B62" w:rsidP="000F6B62">
      <w:pPr>
        <w:pStyle w:val="Corpotesto"/>
        <w:ind w:left="0"/>
        <w:jc w:val="center"/>
        <w:rPr>
          <w:sz w:val="22"/>
          <w:szCs w:val="22"/>
        </w:rPr>
      </w:pPr>
      <w:r w:rsidRPr="00AF3410">
        <w:rPr>
          <w:noProof/>
          <w:color w:val="333333"/>
          <w:lang w:val="it-IT" w:eastAsia="it-IT"/>
        </w:rPr>
        <w:drawing>
          <wp:inline distT="0" distB="0" distL="0" distR="0">
            <wp:extent cx="2508885" cy="1433195"/>
            <wp:effectExtent l="0" t="0" r="5715" b="0"/>
            <wp:docPr id="3" name="Immagine 3" descr="http://www.tamiya.com/english/mini4wd/rule/amendment/rule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http://www.tamiya.com/english/mini4wd/rule/amendment/rule2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AA" w:rsidRPr="00D3778F" w:rsidRDefault="00436AAA">
      <w:pPr>
        <w:pStyle w:val="Corpotesto"/>
        <w:spacing w:before="11"/>
        <w:ind w:left="0"/>
        <w:rPr>
          <w:sz w:val="22"/>
          <w:szCs w:val="22"/>
        </w:rPr>
      </w:pPr>
    </w:p>
    <w:p w:rsidR="00436AAA" w:rsidRPr="00D3778F" w:rsidRDefault="00E32E1F">
      <w:pPr>
        <w:pStyle w:val="Titolo1"/>
        <w:tabs>
          <w:tab w:val="left" w:pos="3520"/>
          <w:tab w:val="left" w:pos="5811"/>
        </w:tabs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Paraurti</w:t>
      </w:r>
      <w:r w:rsidRPr="00D3778F">
        <w:rPr>
          <w:color w:val="FF0000"/>
          <w:spacing w:val="-13"/>
          <w:sz w:val="22"/>
          <w:szCs w:val="22"/>
        </w:rPr>
        <w:t xml:space="preserve"> </w:t>
      </w:r>
      <w:r w:rsidRPr="00D3778F">
        <w:rPr>
          <w:color w:val="FF0000"/>
          <w:sz w:val="22"/>
          <w:szCs w:val="22"/>
        </w:rPr>
        <w:t>Anteriore</w:t>
      </w:r>
      <w:r w:rsidRPr="00D3778F">
        <w:rPr>
          <w:color w:val="FF0000"/>
          <w:sz w:val="22"/>
          <w:szCs w:val="22"/>
        </w:rPr>
        <w:tab/>
      </w:r>
      <w:r w:rsidR="00636D6E">
        <w:rPr>
          <w:color w:val="FF0000"/>
          <w:sz w:val="22"/>
          <w:szCs w:val="22"/>
        </w:rPr>
        <w:t xml:space="preserve">         </w:t>
      </w:r>
      <w:r w:rsidRPr="00D3778F">
        <w:rPr>
          <w:color w:val="FF0000"/>
          <w:sz w:val="22"/>
          <w:szCs w:val="22"/>
        </w:rPr>
        <w:t>Parte</w:t>
      </w:r>
      <w:r w:rsidRPr="00D3778F">
        <w:rPr>
          <w:color w:val="FF0000"/>
          <w:spacing w:val="-2"/>
          <w:sz w:val="22"/>
          <w:szCs w:val="22"/>
        </w:rPr>
        <w:t xml:space="preserve"> </w:t>
      </w:r>
      <w:r w:rsidRPr="00D3778F">
        <w:rPr>
          <w:color w:val="FF0000"/>
          <w:sz w:val="22"/>
          <w:szCs w:val="22"/>
        </w:rPr>
        <w:t>Centrale</w:t>
      </w:r>
      <w:r w:rsidRPr="00D3778F">
        <w:rPr>
          <w:color w:val="FF0000"/>
          <w:sz w:val="22"/>
          <w:szCs w:val="22"/>
        </w:rPr>
        <w:tab/>
      </w:r>
      <w:r w:rsidR="00636D6E">
        <w:rPr>
          <w:color w:val="FF0000"/>
          <w:sz w:val="22"/>
          <w:szCs w:val="22"/>
        </w:rPr>
        <w:t xml:space="preserve">                 </w:t>
      </w:r>
      <w:r w:rsidRPr="00D3778F">
        <w:rPr>
          <w:color w:val="FF0000"/>
          <w:sz w:val="22"/>
          <w:szCs w:val="22"/>
        </w:rPr>
        <w:t>Paraurti</w:t>
      </w:r>
      <w:r w:rsidRPr="00D3778F">
        <w:rPr>
          <w:color w:val="FF0000"/>
          <w:spacing w:val="-1"/>
          <w:sz w:val="22"/>
          <w:szCs w:val="22"/>
        </w:rPr>
        <w:t xml:space="preserve"> </w:t>
      </w:r>
      <w:r w:rsidRPr="00D3778F">
        <w:rPr>
          <w:color w:val="FF0000"/>
          <w:sz w:val="22"/>
          <w:szCs w:val="22"/>
        </w:rPr>
        <w:t>Posteriore</w:t>
      </w:r>
    </w:p>
    <w:p w:rsidR="00436AAA" w:rsidRPr="00D3778F" w:rsidRDefault="00436AAA">
      <w:pPr>
        <w:pStyle w:val="Corpotesto"/>
        <w:spacing w:before="11"/>
        <w:ind w:left="0"/>
        <w:rPr>
          <w:b/>
          <w:sz w:val="22"/>
          <w:szCs w:val="22"/>
        </w:rPr>
      </w:pPr>
    </w:p>
    <w:p w:rsidR="00436AAA" w:rsidRPr="00D3778F" w:rsidRDefault="00E32E1F">
      <w:pPr>
        <w:ind w:left="4769" w:right="4049"/>
        <w:jc w:val="center"/>
        <w:rPr>
          <w:b/>
        </w:rPr>
      </w:pPr>
      <w:r w:rsidRPr="00D3778F">
        <w:rPr>
          <w:b/>
        </w:rPr>
        <w:t>Figura 3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Le parti aggiuntive al telaio, paraurti e protezioni laterali devono rispettare le aree mostrate in figura 3.</w:t>
      </w:r>
    </w:p>
    <w:p w:rsidR="00436AAA" w:rsidRPr="00D3778F" w:rsidRDefault="00E32E1F">
      <w:pPr>
        <w:pStyle w:val="Corpotesto"/>
        <w:ind w:right="215"/>
        <w:rPr>
          <w:sz w:val="22"/>
          <w:szCs w:val="22"/>
        </w:rPr>
      </w:pPr>
      <w:r w:rsidRPr="00D3778F">
        <w:rPr>
          <w:sz w:val="22"/>
          <w:szCs w:val="22"/>
        </w:rPr>
        <w:t>Le parti attaccate al paraurti anteriore non possono estendersi oltre la linea dell’asse</w:t>
      </w:r>
      <w:r w:rsidRPr="00D3778F">
        <w:rPr>
          <w:spacing w:val="-2"/>
          <w:sz w:val="22"/>
          <w:szCs w:val="22"/>
        </w:rPr>
        <w:t xml:space="preserve"> </w:t>
      </w:r>
      <w:r w:rsidRPr="00D3778F">
        <w:rPr>
          <w:sz w:val="22"/>
          <w:szCs w:val="22"/>
        </w:rPr>
        <w:t>anteriore.</w:t>
      </w:r>
    </w:p>
    <w:p w:rsidR="00436AAA" w:rsidRPr="00D3778F" w:rsidRDefault="00E32E1F">
      <w:pPr>
        <w:pStyle w:val="Corpotesto"/>
        <w:ind w:right="1035"/>
        <w:rPr>
          <w:sz w:val="22"/>
          <w:szCs w:val="22"/>
        </w:rPr>
      </w:pPr>
      <w:r w:rsidRPr="00D3778F">
        <w:rPr>
          <w:sz w:val="22"/>
          <w:szCs w:val="22"/>
        </w:rPr>
        <w:t>Le parti attaccate al paraurti posteriore non possono estendersi oltre la linea dell’asse posteriore.</w:t>
      </w:r>
    </w:p>
    <w:p w:rsidR="00436AAA" w:rsidRPr="00D3778F" w:rsidRDefault="00E32E1F">
      <w:pPr>
        <w:pStyle w:val="Corpotesto"/>
        <w:ind w:right="116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Le parti laterali o centrali al telaio devono rimanere all’interno delle linee indicate: (bordo posteriore del pneumatico anteriore e bordo anteriore del pneumatico posteriore)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Telaio: le parti di estensione centrali del telaio stesso sono soggette alle stesse restrizioni.</w:t>
      </w:r>
    </w:p>
    <w:p w:rsidR="00436AAA" w:rsidRPr="00D3778F" w:rsidRDefault="001645E1">
      <w:pPr>
        <w:pStyle w:val="Titolo1"/>
        <w:spacing w:before="230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 xml:space="preserve">1 </w:t>
      </w:r>
      <w:r w:rsidR="00E32E1F" w:rsidRPr="00D3778F">
        <w:rPr>
          <w:color w:val="FF0000"/>
          <w:sz w:val="22"/>
          <w:szCs w:val="22"/>
        </w:rPr>
        <w:t>Motori</w:t>
      </w:r>
    </w:p>
    <w:p w:rsidR="00436AAA" w:rsidRPr="00D3778F" w:rsidRDefault="00E32E1F">
      <w:pPr>
        <w:pStyle w:val="Paragrafoelenco"/>
        <w:numPr>
          <w:ilvl w:val="0"/>
          <w:numId w:val="1"/>
        </w:numPr>
        <w:tabs>
          <w:tab w:val="left" w:pos="1160"/>
        </w:tabs>
        <w:ind w:right="121" w:firstLine="124"/>
      </w:pPr>
      <w:r w:rsidRPr="00D3778F">
        <w:t xml:space="preserve">Possono essere utilizzate, </w:t>
      </w:r>
      <w:r w:rsidR="009829D8" w:rsidRPr="00D3778F">
        <w:t xml:space="preserve">tutte </w:t>
      </w:r>
      <w:r w:rsidRPr="00D3778F">
        <w:t xml:space="preserve">le versioni, non aperte o modificate, dei seguenti motori:Rev-Tuned, </w:t>
      </w:r>
      <w:r w:rsidRPr="00D3778F">
        <w:rPr>
          <w:spacing w:val="-4"/>
        </w:rPr>
        <w:t xml:space="preserve">Torque-Tuned, </w:t>
      </w:r>
      <w:r w:rsidRPr="00D3778F">
        <w:t>Atomic-Tuned, Light-Dash, Hyper Mini, Hyper Dash 2 e 3, Power Dash e Sprint Dash e relativi Motori doppio</w:t>
      </w:r>
      <w:r w:rsidRPr="00D3778F">
        <w:rPr>
          <w:spacing w:val="-18"/>
        </w:rPr>
        <w:t xml:space="preserve"> </w:t>
      </w:r>
      <w:r w:rsidRPr="00D3778F">
        <w:t>pignone.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76"/>
        </w:tabs>
        <w:ind w:firstLine="0"/>
        <w:jc w:val="left"/>
      </w:pPr>
      <w:r w:rsidRPr="00D3778F">
        <w:t xml:space="preserve">Possono essere consentiti altri motori </w:t>
      </w:r>
      <w:r w:rsidRPr="00D3778F">
        <w:rPr>
          <w:spacing w:val="-6"/>
        </w:rPr>
        <w:t xml:space="preserve">Tamiya </w:t>
      </w:r>
      <w:r w:rsidRPr="00D3778F">
        <w:t>a seconda della tipologia di</w:t>
      </w:r>
      <w:r w:rsidRPr="00D3778F">
        <w:rPr>
          <w:spacing w:val="-13"/>
        </w:rPr>
        <w:t xml:space="preserve"> </w:t>
      </w:r>
      <w:r w:rsidRPr="00D3778F">
        <w:t>gara.</w:t>
      </w:r>
    </w:p>
    <w:p w:rsidR="009829D8" w:rsidRPr="00D3778F" w:rsidRDefault="009829D8">
      <w:pPr>
        <w:pStyle w:val="Paragrafoelenco"/>
        <w:numPr>
          <w:ilvl w:val="0"/>
          <w:numId w:val="2"/>
        </w:numPr>
        <w:tabs>
          <w:tab w:val="left" w:pos="976"/>
        </w:tabs>
        <w:ind w:firstLine="0"/>
        <w:jc w:val="left"/>
      </w:pP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26"/>
        </w:tabs>
        <w:ind w:right="118" w:firstLine="0"/>
        <w:jc w:val="left"/>
      </w:pPr>
      <w:r w:rsidRPr="00D3778F">
        <w:t>Per le gare con velocità limitata, se la velocità della mini 4wd supera il limite consentito, alcuni dei suddetti motori potrebbero essere</w:t>
      </w:r>
      <w:r w:rsidRPr="00D3778F">
        <w:rPr>
          <w:spacing w:val="-8"/>
        </w:rPr>
        <w:t xml:space="preserve"> </w:t>
      </w:r>
      <w:r w:rsidRPr="00D3778F">
        <w:t>vietati.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76"/>
        </w:tabs>
        <w:ind w:firstLine="0"/>
        <w:jc w:val="left"/>
      </w:pPr>
      <w:r w:rsidRPr="00D3778F">
        <w:t>c) E’ vietato smontare il motore per effettuare</w:t>
      </w:r>
      <w:r w:rsidRPr="00D3778F">
        <w:rPr>
          <w:spacing w:val="-16"/>
        </w:rPr>
        <w:t xml:space="preserve"> </w:t>
      </w:r>
      <w:r w:rsidRPr="00D3778F">
        <w:t>modifiche.</w:t>
      </w:r>
    </w:p>
    <w:p w:rsidR="009829D8" w:rsidRPr="00D3778F" w:rsidRDefault="00E32E1F" w:rsidP="00636D6E">
      <w:pPr>
        <w:pStyle w:val="Corpotesto"/>
        <w:ind w:right="125"/>
        <w:jc w:val="both"/>
        <w:rPr>
          <w:color w:val="FF0000"/>
          <w:sz w:val="22"/>
          <w:szCs w:val="22"/>
        </w:rPr>
      </w:pPr>
      <w:r w:rsidRPr="00D3778F">
        <w:rPr>
          <w:sz w:val="22"/>
          <w:szCs w:val="22"/>
        </w:rPr>
        <w:t xml:space="preserve">Se a seguito di verifica risulta che il motore è stato manomesso, sarà considerato irregolare </w:t>
      </w:r>
    </w:p>
    <w:p w:rsidR="00316815" w:rsidRDefault="00316815">
      <w:pPr>
        <w:pStyle w:val="Titolo1"/>
        <w:rPr>
          <w:color w:val="FF0000"/>
          <w:sz w:val="22"/>
          <w:szCs w:val="22"/>
        </w:rPr>
      </w:pPr>
    </w:p>
    <w:p w:rsidR="00436AAA" w:rsidRPr="00D3778F" w:rsidRDefault="00E32E1F">
      <w:pPr>
        <w:pStyle w:val="Titolo1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Batterie</w:t>
      </w:r>
    </w:p>
    <w:p w:rsidR="00436AAA" w:rsidRPr="00D3778F" w:rsidRDefault="00E32E1F">
      <w:pPr>
        <w:pStyle w:val="Corpotesto"/>
        <w:ind w:right="115"/>
        <w:jc w:val="both"/>
        <w:rPr>
          <w:sz w:val="22"/>
          <w:szCs w:val="22"/>
        </w:rPr>
      </w:pPr>
      <w:r w:rsidRPr="00D3778F">
        <w:rPr>
          <w:sz w:val="22"/>
          <w:szCs w:val="22"/>
        </w:rPr>
        <w:lastRenderedPageBreak/>
        <w:t>•Marca Sanyo/Panasonic Modello: Eneloop Capacità: 1900/2000 mAh Sigla: HR- 3UTGA (e varianti successive es. HR-3UTGB) oppure BK-3MCC (e varianti successive)</w:t>
      </w:r>
    </w:p>
    <w:p w:rsidR="00436AAA" w:rsidRPr="00D3778F" w:rsidRDefault="00E32E1F">
      <w:pPr>
        <w:pStyle w:val="Corpotesto"/>
        <w:ind w:right="117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•Marca Panasonic Modello: Evolta Capacità: 1900 mAh Sigla: HHR-3MVE (e varianti successive)</w:t>
      </w:r>
    </w:p>
    <w:p w:rsidR="00436AAA" w:rsidRPr="00D3778F" w:rsidRDefault="00E32E1F">
      <w:pPr>
        <w:pStyle w:val="Corpotesto"/>
        <w:ind w:right="119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•Marca Varta Modello: ACCU Capacità: 2100 mAh Sigla: 56706 (e varianti successive) Altre batterie di pari caratteristiche, a discrezione dell’Organizzatore, possono essere ammesse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•Sono ammesse batterie Alcaline, non sono ammesse batterie lipo, litio e NiZn.</w:t>
      </w:r>
    </w:p>
    <w:p w:rsidR="00436AAA" w:rsidRPr="00D3778F" w:rsidRDefault="00E32E1F">
      <w:pPr>
        <w:pStyle w:val="Corpotesto"/>
        <w:ind w:right="114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•Alcune Gare o Eventi possono avere differenti regole sulla marca e il tipo di batterie da</w:t>
      </w:r>
      <w:r w:rsidRPr="00D3778F">
        <w:rPr>
          <w:spacing w:val="-3"/>
          <w:sz w:val="22"/>
          <w:szCs w:val="22"/>
        </w:rPr>
        <w:t xml:space="preserve"> </w:t>
      </w:r>
      <w:r w:rsidRPr="00D3778F">
        <w:rPr>
          <w:sz w:val="22"/>
          <w:szCs w:val="22"/>
        </w:rPr>
        <w:t>usare.</w:t>
      </w:r>
    </w:p>
    <w:p w:rsidR="00436AAA" w:rsidRPr="00D3778F" w:rsidRDefault="00436AAA">
      <w:pPr>
        <w:pStyle w:val="Corpotesto"/>
        <w:ind w:left="0"/>
        <w:rPr>
          <w:sz w:val="22"/>
          <w:szCs w:val="22"/>
        </w:rPr>
      </w:pPr>
    </w:p>
    <w:p w:rsidR="00436AAA" w:rsidRPr="00D3778F" w:rsidRDefault="00E32E1F">
      <w:pPr>
        <w:pStyle w:val="Titolo1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Modifiche</w:t>
      </w:r>
    </w:p>
    <w:p w:rsidR="00436AAA" w:rsidRPr="00D3778F" w:rsidRDefault="00E32E1F">
      <w:pPr>
        <w:pStyle w:val="Corpotesto"/>
        <w:ind w:right="117"/>
        <w:jc w:val="both"/>
        <w:rPr>
          <w:sz w:val="22"/>
          <w:szCs w:val="22"/>
        </w:rPr>
      </w:pPr>
      <w:r w:rsidRPr="00D3778F">
        <w:rPr>
          <w:sz w:val="22"/>
          <w:szCs w:val="22"/>
        </w:rPr>
        <w:t xml:space="preserve">•Sono escluse tutte le modifiche non esplicitamente descritte nel regolamento, salvo approvazione dei giudici di gara, I quali possono accettare o proibire il loro uso. • Sono ammessi solo i ricambi ed accessori originali </w:t>
      </w:r>
      <w:r w:rsidRPr="00D3778F">
        <w:rPr>
          <w:spacing w:val="-6"/>
          <w:sz w:val="22"/>
          <w:szCs w:val="22"/>
        </w:rPr>
        <w:t xml:space="preserve">Tamiya </w:t>
      </w:r>
      <w:r w:rsidRPr="00D3778F">
        <w:rPr>
          <w:sz w:val="22"/>
          <w:szCs w:val="22"/>
        </w:rPr>
        <w:t xml:space="preserve">Mini 4wd, Mini 4wd Pro, Dangun </w:t>
      </w:r>
      <w:r w:rsidRPr="00D3778F">
        <w:rPr>
          <w:spacing w:val="-3"/>
          <w:sz w:val="22"/>
          <w:szCs w:val="22"/>
        </w:rPr>
        <w:t xml:space="preserve">Racer, </w:t>
      </w:r>
      <w:r w:rsidRPr="00D3778F">
        <w:rPr>
          <w:sz w:val="22"/>
          <w:szCs w:val="22"/>
        </w:rPr>
        <w:t>Wild mini 4wd, Mini RC e Mini F1 distribuiti in Italia da Fantasyland.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8"/>
        </w:tabs>
        <w:ind w:right="120" w:firstLine="0"/>
      </w:pPr>
      <w:r w:rsidRPr="00D3778F">
        <w:t>Le trasmittenti e riceventi delle Mini RC non possono essere usate. Sono escluse tutte le modifiche non esplicitamente descritte nel regolamento. Le modifiche sono limitate a tagli e fori per ridurre il peso dell’Item</w:t>
      </w:r>
      <w:r w:rsidRPr="00D3778F">
        <w:rPr>
          <w:spacing w:val="-13"/>
        </w:rPr>
        <w:t xml:space="preserve"> </w:t>
      </w:r>
      <w:r w:rsidRPr="00D3778F">
        <w:t>interesato.</w:t>
      </w:r>
    </w:p>
    <w:p w:rsidR="00436AAA" w:rsidRPr="00D3778F" w:rsidRDefault="00E32E1F">
      <w:pPr>
        <w:pStyle w:val="Corpotesto"/>
        <w:ind w:right="123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•Il telaio può essere solo: forato, limato, e tagliato. Vietato l'utilizzo di chassis self- made.</w:t>
      </w:r>
    </w:p>
    <w:p w:rsidR="00436AAA" w:rsidRPr="00D3778F" w:rsidRDefault="00E32E1F">
      <w:pPr>
        <w:pStyle w:val="Corpotesto"/>
        <w:ind w:right="129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•I ricambi possono essere solo: forati, limati, tagliati ed incollati nel rispetto delle misure purchè siano resi riconoscibili.</w:t>
      </w:r>
    </w:p>
    <w:p w:rsidR="00436AAA" w:rsidRPr="00D3778F" w:rsidRDefault="00E32E1F">
      <w:pPr>
        <w:pStyle w:val="Corpotesto"/>
        <w:ind w:right="130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•Sono ammessi solo i contatti da scatola o gli appositi ricambi dorati originali. Non è ammessa la riplaccatura dei contati.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•Tutte le modifiche non devono pregiudicare il riconoscimento dell’Item</w:t>
      </w:r>
    </w:p>
    <w:p w:rsidR="00436AAA" w:rsidRPr="00D3778F" w:rsidRDefault="00E32E1F">
      <w:pPr>
        <w:pStyle w:val="Corpotesto"/>
        <w:ind w:right="122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•Tutte le modifiche e le variazioni di assemblaggio non devono mai danneggiare la pista. In questo caso, il giudice può richiedere la modifica del modello.</w:t>
      </w:r>
    </w:p>
    <w:p w:rsidR="00436AAA" w:rsidRPr="00D3778F" w:rsidRDefault="00E32E1F">
      <w:pPr>
        <w:pStyle w:val="Corpotesto"/>
        <w:ind w:right="124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•È ammessa la combinazione/sovrapposizione di diverse dimensioni o materiali dei pneumatici, purchè si rispettino le misure a regolamento (Figura 2)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4"/>
        </w:tabs>
        <w:ind w:right="126" w:firstLine="0"/>
      </w:pPr>
      <w:r w:rsidRPr="00D3778F">
        <w:t>E' proibito l’utilizzo di prodotti per far aderire meglio le gomme alla pista.In caso di distacco delle gomme o perdita delle stesse la mini è</w:t>
      </w:r>
      <w:r w:rsidRPr="00D3778F">
        <w:rPr>
          <w:spacing w:val="-13"/>
        </w:rPr>
        <w:t xml:space="preserve"> </w:t>
      </w:r>
      <w:r w:rsidRPr="00D3778F">
        <w:t>squalificata.</w:t>
      </w:r>
    </w:p>
    <w:p w:rsidR="00436AAA" w:rsidRPr="00D3778F" w:rsidRDefault="00E32E1F">
      <w:pPr>
        <w:pStyle w:val="Corpotesto"/>
        <w:rPr>
          <w:sz w:val="22"/>
          <w:szCs w:val="22"/>
        </w:rPr>
      </w:pPr>
      <w:r w:rsidRPr="00D3778F">
        <w:rPr>
          <w:sz w:val="22"/>
          <w:szCs w:val="22"/>
        </w:rPr>
        <w:t>•E' proibito l'utilizzo di prodotti per far aderire meglio le gomme alla pista.</w:t>
      </w:r>
    </w:p>
    <w:p w:rsidR="00436AAA" w:rsidRPr="00D3778F" w:rsidRDefault="00E32E1F">
      <w:pPr>
        <w:pStyle w:val="Corpotesto"/>
        <w:ind w:right="117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•È permesso l’uso di collanti per creare parti autocostruite purché rispettino i punti precedenti del regolamento, si raccomanda una lavorazione moderata e pulita</w:t>
      </w:r>
    </w:p>
    <w:p w:rsidR="00436AAA" w:rsidRPr="00D3778F" w:rsidRDefault="00E32E1F">
      <w:pPr>
        <w:pStyle w:val="Corpotesto"/>
        <w:ind w:right="118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•E’ vietato saldare e usare solventi o composti metallici per l’accoppiamento di parti. Le parti autocostruite non devono in alcun modo danneggiare la pista o essere di intralcio agli altri modelli in gara o causare danni alle persone.</w:t>
      </w:r>
    </w:p>
    <w:p w:rsidR="00436AAA" w:rsidRPr="00D3778F" w:rsidRDefault="00E32E1F">
      <w:pPr>
        <w:pStyle w:val="Corpotesto"/>
        <w:ind w:right="121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•Il giudice di pista può, in qualunque momento, imporre di modificare il modello se lo ritiene necessario.</w:t>
      </w:r>
    </w:p>
    <w:p w:rsidR="00195D36" w:rsidRPr="00D3778F" w:rsidRDefault="00195D36">
      <w:pPr>
        <w:pStyle w:val="Titolo1"/>
        <w:rPr>
          <w:color w:val="FF0000"/>
          <w:sz w:val="22"/>
          <w:szCs w:val="22"/>
        </w:rPr>
      </w:pPr>
    </w:p>
    <w:p w:rsidR="00436AAA" w:rsidRPr="00D3778F" w:rsidRDefault="00E32E1F">
      <w:pPr>
        <w:pStyle w:val="Titolo1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Meccanica:</w:t>
      </w:r>
    </w:p>
    <w:p w:rsidR="00436AAA" w:rsidRPr="00D3778F" w:rsidRDefault="00E32E1F">
      <w:pPr>
        <w:pStyle w:val="Corpotesto"/>
        <w:ind w:right="124"/>
        <w:jc w:val="both"/>
        <w:rPr>
          <w:sz w:val="22"/>
          <w:szCs w:val="22"/>
        </w:rPr>
      </w:pPr>
      <w:r w:rsidRPr="00D3778F">
        <w:rPr>
          <w:sz w:val="22"/>
          <w:szCs w:val="22"/>
        </w:rPr>
        <w:t>•Ogni parte della meccanica può essere modificata rispettando però i seguenti divieti: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12"/>
        </w:tabs>
        <w:ind w:left="911" w:hanging="85"/>
      </w:pPr>
      <w:r w:rsidRPr="00D3778F">
        <w:t>NON</w:t>
      </w:r>
      <w:r w:rsidRPr="00D3778F">
        <w:rPr>
          <w:spacing w:val="10"/>
        </w:rPr>
        <w:t xml:space="preserve"> </w:t>
      </w:r>
      <w:r w:rsidRPr="00D3778F">
        <w:t>è</w:t>
      </w:r>
      <w:r w:rsidRPr="00D3778F">
        <w:rPr>
          <w:spacing w:val="7"/>
        </w:rPr>
        <w:t xml:space="preserve"> </w:t>
      </w:r>
      <w:r w:rsidRPr="00D3778F">
        <w:t>possibile</w:t>
      </w:r>
      <w:r w:rsidRPr="00D3778F">
        <w:rPr>
          <w:spacing w:val="7"/>
        </w:rPr>
        <w:t xml:space="preserve"> </w:t>
      </w:r>
      <w:r w:rsidRPr="00D3778F">
        <w:t>modificare</w:t>
      </w:r>
      <w:r w:rsidRPr="00D3778F">
        <w:rPr>
          <w:spacing w:val="7"/>
        </w:rPr>
        <w:t xml:space="preserve"> </w:t>
      </w:r>
      <w:r w:rsidRPr="00D3778F">
        <w:t>il</w:t>
      </w:r>
      <w:r w:rsidRPr="00D3778F">
        <w:rPr>
          <w:spacing w:val="7"/>
        </w:rPr>
        <w:t xml:space="preserve"> </w:t>
      </w:r>
      <w:r w:rsidRPr="00D3778F">
        <w:t>telaio</w:t>
      </w:r>
      <w:r w:rsidRPr="00D3778F">
        <w:rPr>
          <w:spacing w:val="7"/>
        </w:rPr>
        <w:t xml:space="preserve"> </w:t>
      </w:r>
      <w:r w:rsidRPr="00D3778F">
        <w:t>e</w:t>
      </w:r>
      <w:r w:rsidRPr="00D3778F">
        <w:rPr>
          <w:spacing w:val="7"/>
        </w:rPr>
        <w:t xml:space="preserve"> </w:t>
      </w:r>
      <w:r w:rsidRPr="00D3778F">
        <w:t>i</w:t>
      </w:r>
      <w:r w:rsidRPr="00D3778F">
        <w:rPr>
          <w:spacing w:val="7"/>
        </w:rPr>
        <w:t xml:space="preserve"> </w:t>
      </w:r>
      <w:r w:rsidRPr="00D3778F">
        <w:t>copri</w:t>
      </w:r>
      <w:r w:rsidRPr="00D3778F">
        <w:rPr>
          <w:spacing w:val="10"/>
        </w:rPr>
        <w:t xml:space="preserve"> </w:t>
      </w:r>
      <w:r w:rsidRPr="00D3778F">
        <w:t>ingranaggi</w:t>
      </w:r>
      <w:r w:rsidRPr="00D3778F">
        <w:rPr>
          <w:spacing w:val="10"/>
        </w:rPr>
        <w:t xml:space="preserve"> </w:t>
      </w:r>
      <w:r w:rsidRPr="00D3778F">
        <w:t>esponendo</w:t>
      </w:r>
      <w:r w:rsidRPr="00D3778F">
        <w:rPr>
          <w:spacing w:val="7"/>
        </w:rPr>
        <w:t xml:space="preserve"> </w:t>
      </w:r>
      <w:r w:rsidRPr="00D3778F">
        <w:t>gli</w:t>
      </w:r>
      <w:r w:rsidRPr="00D3778F">
        <w:rPr>
          <w:spacing w:val="7"/>
        </w:rPr>
        <w:t xml:space="preserve"> </w:t>
      </w:r>
      <w:r w:rsidRPr="00D3778F">
        <w:t>ingranaggio</w:t>
      </w:r>
    </w:p>
    <w:p w:rsidR="00436AAA" w:rsidRPr="00D3778F" w:rsidRDefault="00E32E1F">
      <w:pPr>
        <w:pStyle w:val="Corpotesto"/>
        <w:spacing w:before="75"/>
        <w:rPr>
          <w:sz w:val="22"/>
          <w:szCs w:val="22"/>
        </w:rPr>
      </w:pPr>
      <w:r w:rsidRPr="00D3778F">
        <w:rPr>
          <w:sz w:val="22"/>
          <w:szCs w:val="22"/>
        </w:rPr>
        <w:t xml:space="preserve"> parti di essi.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12"/>
        </w:tabs>
        <w:ind w:left="911" w:hanging="85"/>
      </w:pPr>
      <w:r w:rsidRPr="00D3778F">
        <w:t>NON può essere variato il numero degli ingranaggi presenti sul</w:t>
      </w:r>
      <w:r w:rsidRPr="00D3778F">
        <w:rPr>
          <w:spacing w:val="-11"/>
        </w:rPr>
        <w:t xml:space="preserve"> </w:t>
      </w:r>
      <w:r w:rsidRPr="00D3778F">
        <w:t>modello.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12"/>
        </w:tabs>
        <w:ind w:left="911" w:hanging="85"/>
      </w:pPr>
      <w:r w:rsidRPr="00D3778F">
        <w:t>NON</w:t>
      </w:r>
      <w:r w:rsidRPr="00D3778F">
        <w:rPr>
          <w:spacing w:val="43"/>
        </w:rPr>
        <w:t xml:space="preserve"> </w:t>
      </w:r>
      <w:r w:rsidRPr="00D3778F">
        <w:t>può</w:t>
      </w:r>
      <w:r w:rsidRPr="00D3778F">
        <w:rPr>
          <w:spacing w:val="41"/>
        </w:rPr>
        <w:t xml:space="preserve"> </w:t>
      </w:r>
      <w:r w:rsidRPr="00D3778F">
        <w:t>essere</w:t>
      </w:r>
      <w:r w:rsidRPr="00D3778F">
        <w:rPr>
          <w:spacing w:val="41"/>
        </w:rPr>
        <w:t xml:space="preserve"> </w:t>
      </w:r>
      <w:r w:rsidRPr="00D3778F">
        <w:t>modificato</w:t>
      </w:r>
      <w:r w:rsidRPr="00D3778F">
        <w:rPr>
          <w:spacing w:val="41"/>
        </w:rPr>
        <w:t xml:space="preserve"> </w:t>
      </w:r>
      <w:r w:rsidRPr="00D3778F">
        <w:t>il</w:t>
      </w:r>
      <w:r w:rsidRPr="00D3778F">
        <w:rPr>
          <w:spacing w:val="41"/>
        </w:rPr>
        <w:t xml:space="preserve"> </w:t>
      </w:r>
      <w:r w:rsidRPr="00D3778F">
        <w:t>numero</w:t>
      </w:r>
      <w:r w:rsidRPr="00D3778F">
        <w:rPr>
          <w:spacing w:val="41"/>
        </w:rPr>
        <w:t xml:space="preserve"> </w:t>
      </w:r>
      <w:r w:rsidRPr="00D3778F">
        <w:t>originale</w:t>
      </w:r>
      <w:r w:rsidRPr="00D3778F">
        <w:rPr>
          <w:spacing w:val="41"/>
        </w:rPr>
        <w:t xml:space="preserve"> </w:t>
      </w:r>
      <w:r w:rsidRPr="00D3778F">
        <w:t>dei</w:t>
      </w:r>
      <w:r w:rsidRPr="00D3778F">
        <w:rPr>
          <w:spacing w:val="41"/>
        </w:rPr>
        <w:t xml:space="preserve"> </w:t>
      </w:r>
      <w:r w:rsidRPr="00D3778F">
        <w:t>denti</w:t>
      </w:r>
      <w:r w:rsidRPr="00D3778F">
        <w:rPr>
          <w:spacing w:val="41"/>
        </w:rPr>
        <w:t xml:space="preserve"> </w:t>
      </w:r>
      <w:r w:rsidRPr="00D3778F">
        <w:t>dei</w:t>
      </w:r>
      <w:r w:rsidRPr="00D3778F">
        <w:rPr>
          <w:spacing w:val="41"/>
        </w:rPr>
        <w:t xml:space="preserve"> </w:t>
      </w:r>
      <w:r w:rsidRPr="00D3778F">
        <w:t>singoli</w:t>
      </w:r>
      <w:r w:rsidRPr="00D3778F">
        <w:rPr>
          <w:spacing w:val="43"/>
        </w:rPr>
        <w:t xml:space="preserve"> </w:t>
      </w:r>
      <w:r w:rsidRPr="00D3778F">
        <w:t>ingranaggi.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12"/>
        </w:tabs>
        <w:ind w:right="119" w:firstLine="0"/>
      </w:pPr>
      <w:r w:rsidRPr="00D3778F">
        <w:t>NON è possibile unire o dividere ingranaggi per ottenere rapporti diversi da quelli in commercio.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12"/>
        </w:tabs>
        <w:ind w:left="911" w:hanging="85"/>
      </w:pPr>
      <w:r w:rsidRPr="00D3778F">
        <w:t>NON può essere diminuita la distanza/passo degli assali</w:t>
      </w:r>
      <w:r w:rsidRPr="00D3778F">
        <w:rPr>
          <w:spacing w:val="-13"/>
        </w:rPr>
        <w:t xml:space="preserve"> </w:t>
      </w:r>
      <w:r w:rsidRPr="00D3778F">
        <w:t>anteriori/posteriori.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90"/>
        </w:tabs>
        <w:ind w:right="122" w:firstLine="0"/>
      </w:pPr>
      <w:r w:rsidRPr="00D3778F">
        <w:t xml:space="preserve">Le modifiche agli ingranaggi sono limitate al creare fori o rimuovere materiale per ridurre il peso ed installare un cuscinetto. </w:t>
      </w:r>
      <w:r w:rsidRPr="00D3778F">
        <w:rPr>
          <w:spacing w:val="-3"/>
        </w:rPr>
        <w:t xml:space="preserve">Tutti </w:t>
      </w:r>
      <w:r w:rsidRPr="00D3778F">
        <w:t>gli ingranaggi devono essere installati rispettando il rapporto</w:t>
      </w:r>
      <w:r w:rsidRPr="00D3778F">
        <w:rPr>
          <w:spacing w:val="-2"/>
        </w:rPr>
        <w:t xml:space="preserve"> </w:t>
      </w:r>
      <w:r w:rsidRPr="00D3778F">
        <w:t>originale.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10"/>
        </w:tabs>
        <w:ind w:right="118" w:firstLine="0"/>
      </w:pPr>
      <w:r w:rsidRPr="00D3778F">
        <w:t>È possibile usare liquidi specifici per la manutenzione elettrica e meccanica del modello. In caso di contestazioni, il prodotto va mostrato all’organizzatore della gara. In caso di fuoriuscita di liquido il risultato di gara risulterà</w:t>
      </w:r>
      <w:r w:rsidRPr="00D3778F">
        <w:rPr>
          <w:spacing w:val="-15"/>
        </w:rPr>
        <w:t xml:space="preserve"> </w:t>
      </w:r>
      <w:r w:rsidRPr="00D3778F">
        <w:t>nullo.</w:t>
      </w:r>
    </w:p>
    <w:p w:rsidR="0048645C" w:rsidRDefault="0048645C" w:rsidP="00636D6E">
      <w:pPr>
        <w:pStyle w:val="Paragrafoelenco"/>
        <w:tabs>
          <w:tab w:val="left" w:pos="1020"/>
        </w:tabs>
        <w:ind w:right="119"/>
      </w:pPr>
    </w:p>
    <w:p w:rsidR="00636D6E" w:rsidRDefault="00636D6E" w:rsidP="00636D6E">
      <w:pPr>
        <w:pStyle w:val="Paragrafoelenco"/>
        <w:tabs>
          <w:tab w:val="left" w:pos="1020"/>
        </w:tabs>
        <w:ind w:right="119"/>
      </w:pPr>
    </w:p>
    <w:p w:rsidR="00636D6E" w:rsidRDefault="00636D6E" w:rsidP="00636D6E">
      <w:pPr>
        <w:pStyle w:val="Paragrafoelenco"/>
        <w:tabs>
          <w:tab w:val="left" w:pos="1020"/>
        </w:tabs>
        <w:ind w:right="119"/>
      </w:pPr>
    </w:p>
    <w:p w:rsidR="00636D6E" w:rsidRPr="00D3778F" w:rsidRDefault="00636D6E" w:rsidP="00636D6E">
      <w:pPr>
        <w:pStyle w:val="Paragrafoelenco"/>
        <w:tabs>
          <w:tab w:val="left" w:pos="1020"/>
        </w:tabs>
        <w:ind w:right="119"/>
      </w:pPr>
    </w:p>
    <w:p w:rsidR="0048645C" w:rsidRPr="00D3778F" w:rsidRDefault="0048645C" w:rsidP="00636D6E">
      <w:pPr>
        <w:pStyle w:val="Paragrafoelenco"/>
        <w:tabs>
          <w:tab w:val="left" w:pos="1020"/>
        </w:tabs>
        <w:ind w:right="119"/>
      </w:pP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20"/>
        </w:tabs>
        <w:ind w:right="119" w:firstLine="0"/>
      </w:pPr>
      <w:r w:rsidRPr="00D3778F">
        <w:rPr>
          <w:spacing w:val="-6"/>
        </w:rPr>
        <w:t xml:space="preserve">Tempi </w:t>
      </w:r>
      <w:r w:rsidRPr="00D3778F">
        <w:t>di gara Saranno riconosciuti i tempi registrati ufficialmente in occasione delle fasi di</w:t>
      </w:r>
      <w:r w:rsidRPr="00D3778F">
        <w:rPr>
          <w:spacing w:val="1"/>
        </w:rPr>
        <w:t xml:space="preserve"> </w:t>
      </w:r>
      <w:r w:rsidRPr="00D3778F">
        <w:lastRenderedPageBreak/>
        <w:t>gara.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22"/>
        </w:tabs>
        <w:ind w:right="118" w:firstLine="0"/>
      </w:pPr>
      <w:r w:rsidRPr="00D3778F">
        <w:rPr>
          <w:spacing w:val="-3"/>
        </w:rPr>
        <w:t xml:space="preserve">L’inizio </w:t>
      </w:r>
      <w:r w:rsidRPr="00D3778F">
        <w:t>della gara sarà dato da un giudice o tramite un sistema di partenza. I racers accenderanno le auto e le posizioneranno nella corsia loro assegnata rilasciandole al segnale di partenza. Lanciare o spingere la macchina in avanti è vietato.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76"/>
        </w:tabs>
        <w:ind w:right="784" w:firstLine="0"/>
        <w:jc w:val="left"/>
      </w:pPr>
      <w:r w:rsidRPr="00D3778F">
        <w:t>Il racer deve lasciare la gara nei seguenti casi: se la mini 4wd esce di pista, se si ribalta, salta in un’altra corsia, o alcune parti si staccano durante la</w:t>
      </w:r>
      <w:r w:rsidRPr="00D3778F">
        <w:rPr>
          <w:spacing w:val="-32"/>
        </w:rPr>
        <w:t xml:space="preserve"> </w:t>
      </w:r>
      <w:r w:rsidRPr="00D3778F">
        <w:t>gara.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0"/>
        </w:tabs>
        <w:ind w:right="121" w:firstLine="0"/>
      </w:pPr>
      <w:r w:rsidRPr="00D3778F">
        <w:t>Un racer dovrà ritirarsi se i giudici valutano che la sua mini 4wd sta ostacolando le altre durante la</w:t>
      </w:r>
      <w:r w:rsidRPr="00D3778F">
        <w:rPr>
          <w:spacing w:val="-2"/>
        </w:rPr>
        <w:t xml:space="preserve"> </w:t>
      </w:r>
      <w:r w:rsidRPr="00D3778F">
        <w:t>gara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4"/>
        </w:tabs>
        <w:ind w:right="125" w:firstLine="0"/>
      </w:pPr>
      <w:r w:rsidRPr="00D3778F">
        <w:t>La manche è completata quando la mini 4wd raggiunge il traguardo al termine dei giri</w:t>
      </w:r>
      <w:r w:rsidRPr="00D3778F">
        <w:rPr>
          <w:spacing w:val="-2"/>
        </w:rPr>
        <w:t xml:space="preserve"> </w:t>
      </w:r>
      <w:r w:rsidRPr="00D3778F">
        <w:t>previsti.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96"/>
        </w:tabs>
        <w:ind w:right="128" w:firstLine="0"/>
      </w:pPr>
      <w:r w:rsidRPr="00D3778F">
        <w:t>Al termine delle manches verranno calcolate le posizioni di classifica in base ai tempi registrati.</w:t>
      </w:r>
    </w:p>
    <w:p w:rsidR="00436AAA" w:rsidRPr="00D3778F" w:rsidRDefault="00436AAA">
      <w:pPr>
        <w:pStyle w:val="Corpotesto"/>
        <w:ind w:left="0"/>
        <w:rPr>
          <w:sz w:val="22"/>
          <w:szCs w:val="22"/>
        </w:rPr>
      </w:pPr>
    </w:p>
    <w:p w:rsidR="00436AAA" w:rsidRPr="00D3778F" w:rsidRDefault="00E32E1F">
      <w:pPr>
        <w:pStyle w:val="Titolo1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Controlli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14"/>
        </w:tabs>
        <w:ind w:right="116" w:firstLine="0"/>
      </w:pPr>
      <w:r w:rsidRPr="00D3778F">
        <w:rPr>
          <w:spacing w:val="-3"/>
        </w:rPr>
        <w:t xml:space="preserve">Tutte </w:t>
      </w:r>
      <w:r w:rsidRPr="00D3778F">
        <w:t>le auto dovranno essere controllate dai giudici prima della gara. Se sarà riscontrato che una qualsiasi parte della mini 4wd non è conforme al regolamento, il racer dovrà apportare le modifiche necessarie per partecipare alla</w:t>
      </w:r>
      <w:r w:rsidRPr="00D3778F">
        <w:rPr>
          <w:spacing w:val="-11"/>
        </w:rPr>
        <w:t xml:space="preserve"> </w:t>
      </w:r>
      <w:r w:rsidRPr="00D3778F">
        <w:t>gara.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02"/>
        </w:tabs>
        <w:ind w:right="126" w:firstLine="0"/>
      </w:pPr>
      <w:r w:rsidRPr="00D3778F">
        <w:rPr>
          <w:spacing w:val="-3"/>
        </w:rPr>
        <w:t xml:space="preserve">Tutte </w:t>
      </w:r>
      <w:r w:rsidRPr="00D3778F">
        <w:t>le modifiche apportate alla mini dopo il primo controllo dei giudici, devono essere fatte di nuovo controllare dai</w:t>
      </w:r>
      <w:r w:rsidRPr="00D3778F">
        <w:rPr>
          <w:spacing w:val="-6"/>
        </w:rPr>
        <w:t xml:space="preserve"> </w:t>
      </w:r>
      <w:r w:rsidRPr="00D3778F">
        <w:t>giudici</w:t>
      </w:r>
    </w:p>
    <w:p w:rsidR="00EC58FC" w:rsidRPr="00D3778F" w:rsidRDefault="00E32E1F">
      <w:pPr>
        <w:pStyle w:val="Paragrafoelenco"/>
        <w:numPr>
          <w:ilvl w:val="0"/>
          <w:numId w:val="2"/>
        </w:numPr>
        <w:tabs>
          <w:tab w:val="left" w:pos="1046"/>
        </w:tabs>
        <w:ind w:right="119" w:firstLine="0"/>
      </w:pPr>
      <w:r w:rsidRPr="00D3778F">
        <w:t xml:space="preserve">Oltre al controllo tecnico pre-gara, altri controlli potranno essere effettuati in qualsiasi momento durante la gara a discrezione dei giudici. Se saranno riscontrate irregolarità o perdite di liquidi durante una di queste ispezioni, il racer sarà squalificato </w:t>
      </w:r>
    </w:p>
    <w:p w:rsidR="00EC58FC" w:rsidRPr="00D3778F" w:rsidRDefault="00EC58FC" w:rsidP="00636D6E">
      <w:pPr>
        <w:pStyle w:val="Paragrafoelenco"/>
        <w:tabs>
          <w:tab w:val="left" w:pos="1046"/>
        </w:tabs>
        <w:ind w:right="119"/>
      </w:pP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46"/>
        </w:tabs>
        <w:ind w:right="119" w:firstLine="0"/>
      </w:pPr>
      <w:r w:rsidRPr="00D3778F">
        <w:rPr>
          <w:b/>
          <w:color w:val="FF0000"/>
        </w:rPr>
        <w:t>Squalifiche</w:t>
      </w:r>
      <w:r w:rsidRPr="00D3778F">
        <w:rPr>
          <w:b/>
        </w:rPr>
        <w:t xml:space="preserve"> </w:t>
      </w:r>
      <w:r w:rsidRPr="00D3778F">
        <w:t>I giudici di gara avranno l’autorità di procedere con una squalifica se si verifica una qualsiasi delle seguenti</w:t>
      </w:r>
      <w:r w:rsidRPr="00D3778F">
        <w:rPr>
          <w:spacing w:val="-7"/>
        </w:rPr>
        <w:t xml:space="preserve"> </w:t>
      </w:r>
      <w:r w:rsidRPr="00D3778F">
        <w:t>situazioni: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0"/>
        </w:tabs>
        <w:ind w:right="126" w:firstLine="0"/>
      </w:pPr>
      <w:r w:rsidRPr="00D3778F">
        <w:t>Se le modifiche apportate a una mini possono causare danni fisici ad altri piloti, ad altre mini durante le fasi di gara o alla</w:t>
      </w:r>
      <w:r w:rsidRPr="00D3778F">
        <w:rPr>
          <w:spacing w:val="-7"/>
        </w:rPr>
        <w:t xml:space="preserve"> </w:t>
      </w:r>
      <w:r w:rsidRPr="00D3778F">
        <w:t>pista.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6"/>
        </w:tabs>
        <w:ind w:right="124" w:firstLine="0"/>
      </w:pPr>
      <w:r w:rsidRPr="00D3778F">
        <w:t>Se un racer utilizza colla o altre sostanze che possono alterare le condizioni della superficie della pista.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76"/>
        </w:tabs>
        <w:ind w:firstLine="0"/>
      </w:pPr>
      <w:r w:rsidRPr="00D3778F">
        <w:t>Se un racer urta la pista o le mini volontariamente per ostacolare altri</w:t>
      </w:r>
      <w:r w:rsidRPr="00D3778F">
        <w:rPr>
          <w:spacing w:val="-22"/>
        </w:rPr>
        <w:t xml:space="preserve"> </w:t>
      </w:r>
      <w:r w:rsidRPr="00D3778F">
        <w:t>racers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94"/>
        </w:tabs>
        <w:ind w:right="117" w:firstLine="0"/>
      </w:pPr>
      <w:r w:rsidRPr="00D3778F">
        <w:t>Se un racer non segue le direttive dei giudici o impedisce altrimenti le operazioni delle fasi di</w:t>
      </w:r>
      <w:r w:rsidRPr="00D3778F">
        <w:rPr>
          <w:spacing w:val="1"/>
        </w:rPr>
        <w:t xml:space="preserve"> </w:t>
      </w:r>
      <w:r w:rsidRPr="00D3778F">
        <w:t>gara.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986"/>
        </w:tabs>
        <w:ind w:right="124" w:firstLine="0"/>
      </w:pPr>
      <w:r w:rsidRPr="00D3778F">
        <w:t xml:space="preserve">In caso di falsa partenza </w:t>
      </w:r>
      <w:r w:rsidR="00636D6E">
        <w:t>o</w:t>
      </w:r>
      <w:r w:rsidR="009829D8" w:rsidRPr="00D3778F">
        <w:t xml:space="preserve"> </w:t>
      </w:r>
      <w:r w:rsidRPr="00D3778F">
        <w:t>se è stato verificato che il racer ha spinto la propria auto irregolarmente alla</w:t>
      </w:r>
      <w:r w:rsidRPr="00D3778F">
        <w:rPr>
          <w:spacing w:val="-3"/>
        </w:rPr>
        <w:t xml:space="preserve"> </w:t>
      </w:r>
      <w:r w:rsidRPr="00D3778F">
        <w:t>partenza</w:t>
      </w:r>
    </w:p>
    <w:p w:rsidR="00436AAA" w:rsidRPr="00D3778F" w:rsidRDefault="00E32E1F">
      <w:pPr>
        <w:pStyle w:val="Paragrafoelenco"/>
        <w:numPr>
          <w:ilvl w:val="0"/>
          <w:numId w:val="2"/>
        </w:numPr>
        <w:tabs>
          <w:tab w:val="left" w:pos="1002"/>
        </w:tabs>
        <w:ind w:right="133" w:firstLine="0"/>
      </w:pPr>
      <w:r w:rsidRPr="00D3778F">
        <w:t>Se il racer ha agito con un comportamento contrario allo spirito di fair play o ha causato disagio agli altri</w:t>
      </w:r>
      <w:r w:rsidRPr="00D3778F">
        <w:rPr>
          <w:spacing w:val="-5"/>
        </w:rPr>
        <w:t xml:space="preserve"> </w:t>
      </w:r>
      <w:r w:rsidRPr="00D3778F">
        <w:t>partecipanti.</w:t>
      </w:r>
    </w:p>
    <w:p w:rsidR="0048645C" w:rsidRPr="00D3778F" w:rsidRDefault="0048645C">
      <w:pPr>
        <w:pStyle w:val="Titolo1"/>
        <w:jc w:val="both"/>
        <w:rPr>
          <w:color w:val="FF0000"/>
          <w:sz w:val="22"/>
          <w:szCs w:val="22"/>
        </w:rPr>
      </w:pPr>
    </w:p>
    <w:p w:rsidR="00436AAA" w:rsidRPr="00D3778F" w:rsidRDefault="00E32E1F">
      <w:pPr>
        <w:pStyle w:val="Titolo1"/>
        <w:jc w:val="both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Fasi di gara</w:t>
      </w:r>
    </w:p>
    <w:p w:rsidR="00436AAA" w:rsidRPr="00D3778F" w:rsidRDefault="00E32E1F" w:rsidP="002E60DB">
      <w:pPr>
        <w:pStyle w:val="Paragrafoelenco"/>
        <w:tabs>
          <w:tab w:val="left" w:pos="1008"/>
        </w:tabs>
        <w:ind w:left="1007"/>
      </w:pPr>
      <w:r w:rsidRPr="00D3778F">
        <w:t>I</w:t>
      </w:r>
      <w:r w:rsidRPr="00D3778F">
        <w:rPr>
          <w:spacing w:val="27"/>
        </w:rPr>
        <w:t xml:space="preserve"> </w:t>
      </w:r>
      <w:r w:rsidRPr="00D3778F">
        <w:t>partecipanti</w:t>
      </w:r>
      <w:r w:rsidRPr="00D3778F">
        <w:rPr>
          <w:spacing w:val="28"/>
        </w:rPr>
        <w:t xml:space="preserve"> </w:t>
      </w:r>
      <w:r w:rsidRPr="00D3778F">
        <w:t>potranno</w:t>
      </w:r>
      <w:r w:rsidRPr="00D3778F">
        <w:rPr>
          <w:spacing w:val="28"/>
        </w:rPr>
        <w:t xml:space="preserve"> </w:t>
      </w:r>
      <w:r w:rsidRPr="00D3778F">
        <w:t>sollevare</w:t>
      </w:r>
      <w:r w:rsidRPr="00D3778F">
        <w:rPr>
          <w:spacing w:val="26"/>
        </w:rPr>
        <w:t xml:space="preserve"> </w:t>
      </w:r>
      <w:r w:rsidRPr="00D3778F">
        <w:t>obiezioni</w:t>
      </w:r>
      <w:r w:rsidRPr="00D3778F">
        <w:rPr>
          <w:spacing w:val="28"/>
        </w:rPr>
        <w:t xml:space="preserve"> </w:t>
      </w:r>
      <w:r w:rsidRPr="00D3778F">
        <w:t>ai</w:t>
      </w:r>
      <w:r w:rsidRPr="00D3778F">
        <w:rPr>
          <w:spacing w:val="26"/>
        </w:rPr>
        <w:t xml:space="preserve"> </w:t>
      </w:r>
      <w:r w:rsidRPr="00D3778F">
        <w:t>funzionari</w:t>
      </w:r>
      <w:r w:rsidRPr="00D3778F">
        <w:rPr>
          <w:spacing w:val="26"/>
        </w:rPr>
        <w:t xml:space="preserve"> </w:t>
      </w:r>
      <w:r w:rsidRPr="00D3778F">
        <w:t>di</w:t>
      </w:r>
      <w:r w:rsidRPr="00D3778F">
        <w:rPr>
          <w:spacing w:val="26"/>
        </w:rPr>
        <w:t xml:space="preserve"> </w:t>
      </w:r>
      <w:r w:rsidRPr="00D3778F">
        <w:t>gara.</w:t>
      </w:r>
      <w:r w:rsidRPr="00D3778F">
        <w:rPr>
          <w:spacing w:val="23"/>
        </w:rPr>
        <w:t xml:space="preserve"> </w:t>
      </w:r>
      <w:r w:rsidRPr="00D3778F">
        <w:t>Tuttavia,</w:t>
      </w:r>
      <w:r w:rsidRPr="00D3778F">
        <w:rPr>
          <w:spacing w:val="27"/>
        </w:rPr>
        <w:t xml:space="preserve"> </w:t>
      </w:r>
      <w:r w:rsidRPr="00D3778F">
        <w:t>queste</w:t>
      </w:r>
    </w:p>
    <w:p w:rsidR="00436AAA" w:rsidRPr="00D3778F" w:rsidRDefault="0048645C">
      <w:pPr>
        <w:pStyle w:val="Corpotesto"/>
        <w:spacing w:before="75"/>
        <w:rPr>
          <w:sz w:val="22"/>
          <w:szCs w:val="22"/>
        </w:rPr>
      </w:pPr>
      <w:r w:rsidRPr="00D3778F">
        <w:rPr>
          <w:sz w:val="22"/>
          <w:szCs w:val="22"/>
        </w:rPr>
        <w:t>o</w:t>
      </w:r>
      <w:r w:rsidR="00E32E1F" w:rsidRPr="00D3778F">
        <w:rPr>
          <w:sz w:val="22"/>
          <w:szCs w:val="22"/>
        </w:rPr>
        <w:t>biezioni dovranno essere effettuate prima dell’inizio delle manche.</w:t>
      </w:r>
    </w:p>
    <w:p w:rsidR="00436AAA" w:rsidRPr="00D3778F" w:rsidRDefault="00E32E1F" w:rsidP="002E60DB">
      <w:pPr>
        <w:pStyle w:val="Paragrafoelenco"/>
        <w:tabs>
          <w:tab w:val="left" w:pos="990"/>
        </w:tabs>
        <w:ind w:right="121"/>
        <w:jc w:val="left"/>
      </w:pPr>
      <w:r w:rsidRPr="00D3778F">
        <w:t>I giudici potranno imporre regole specifiche in qualunque momento della gara per risolvere situazioni che impediscono la continuazione della gara</w:t>
      </w:r>
      <w:r w:rsidRPr="00D3778F">
        <w:rPr>
          <w:spacing w:val="-11"/>
        </w:rPr>
        <w:t xml:space="preserve"> </w:t>
      </w:r>
      <w:r w:rsidRPr="00D3778F">
        <w:t>stessa.</w:t>
      </w:r>
    </w:p>
    <w:p w:rsidR="00436AAA" w:rsidRPr="00D3778F" w:rsidRDefault="00E32E1F">
      <w:pPr>
        <w:pStyle w:val="Titolo1"/>
        <w:spacing w:before="230"/>
        <w:rPr>
          <w:sz w:val="22"/>
          <w:szCs w:val="22"/>
        </w:rPr>
      </w:pPr>
      <w:r w:rsidRPr="00D3778F">
        <w:rPr>
          <w:color w:val="FF0000"/>
          <w:sz w:val="22"/>
          <w:szCs w:val="22"/>
        </w:rPr>
        <w:t>Restrizioni</w:t>
      </w:r>
    </w:p>
    <w:p w:rsidR="00195D36" w:rsidRPr="00D3778F" w:rsidRDefault="00E32E1F" w:rsidP="002E60DB">
      <w:pPr>
        <w:pStyle w:val="Paragrafoelenco"/>
        <w:tabs>
          <w:tab w:val="left" w:pos="986"/>
        </w:tabs>
        <w:ind w:right="118"/>
      </w:pPr>
      <w:r w:rsidRPr="00D3778F">
        <w:t xml:space="preserve">Alcune categorie hanno limiti di età, quindi potrebbe verificarsi il caso che alcuni partecipanti non possano prendere parte a determinate gare. • </w:t>
      </w:r>
    </w:p>
    <w:p w:rsidR="00436AAA" w:rsidRDefault="00E32E1F" w:rsidP="002E60DB">
      <w:pPr>
        <w:pStyle w:val="Paragrafoelenco"/>
        <w:tabs>
          <w:tab w:val="left" w:pos="986"/>
        </w:tabs>
        <w:ind w:right="118"/>
      </w:pPr>
      <w:r w:rsidRPr="00D3778F">
        <w:t>Fatta eccezione per le gare endurance, è contro il regolamento avere più di 1 pilota a gareggiare con la stessa</w:t>
      </w:r>
      <w:r w:rsidRPr="00D3778F">
        <w:rPr>
          <w:spacing w:val="-2"/>
        </w:rPr>
        <w:t xml:space="preserve"> </w:t>
      </w:r>
      <w:r w:rsidRPr="00D3778F">
        <w:t>macchina</w:t>
      </w:r>
      <w:r w:rsidR="009829D8" w:rsidRPr="00D3778F">
        <w:t xml:space="preserve"> come pure non è ammesso l’uso di prestanomi.</w:t>
      </w:r>
    </w:p>
    <w:p w:rsidR="002E60DB" w:rsidRPr="00D3778F" w:rsidRDefault="002E60DB" w:rsidP="002E60DB">
      <w:pPr>
        <w:pStyle w:val="Paragrafoelenco"/>
        <w:tabs>
          <w:tab w:val="left" w:pos="986"/>
        </w:tabs>
        <w:ind w:right="118"/>
      </w:pPr>
    </w:p>
    <w:p w:rsidR="00195D36" w:rsidRDefault="00195D36" w:rsidP="002E60DB">
      <w:pPr>
        <w:pStyle w:val="Paragrafoelenco1"/>
        <w:ind w:left="826"/>
        <w:rPr>
          <w:rFonts w:ascii="Arial" w:hAnsi="Arial" w:cs="Arial"/>
          <w:color w:val="222222"/>
        </w:rPr>
      </w:pPr>
      <w:r w:rsidRPr="00D3778F">
        <w:rPr>
          <w:rFonts w:ascii="Arial" w:hAnsi="Arial" w:cs="Arial"/>
          <w:color w:val="222222"/>
        </w:rPr>
        <w:t>Se qualche Concorrente non potrà essere presente fino alla fine della gara, sarà considerato ritirato e il suo punteggio non potrà essere dato ad altri per terminare la gara a nome suo.</w:t>
      </w:r>
    </w:p>
    <w:p w:rsidR="00195D36" w:rsidRDefault="00195D36" w:rsidP="002E60DB">
      <w:pPr>
        <w:pStyle w:val="Paragrafoelenco1"/>
        <w:tabs>
          <w:tab w:val="left" w:pos="986"/>
        </w:tabs>
        <w:ind w:left="826" w:right="118"/>
        <w:rPr>
          <w:rFonts w:ascii="Arial" w:hAnsi="Arial" w:cs="Arial"/>
          <w:color w:val="222222"/>
        </w:rPr>
      </w:pPr>
      <w:r w:rsidRPr="00636D6E">
        <w:rPr>
          <w:rFonts w:ascii="Arial" w:hAnsi="Arial" w:cs="Arial"/>
          <w:color w:val="222222"/>
        </w:rPr>
        <w:t>Non è ammesso che, nel caso in cui un Concorrente regolarmente iscritto, non possa partecipare, sia sostituito da un altro Concorrente che gareggi a nome suo. In questo caso il suo posto sarà dato al primo Concorrente presente della lista degli esclusi dalla prenotazione</w:t>
      </w:r>
    </w:p>
    <w:p w:rsidR="00DD4038" w:rsidRDefault="00DD4038" w:rsidP="002E60DB">
      <w:pPr>
        <w:pStyle w:val="Paragrafoelenco1"/>
        <w:tabs>
          <w:tab w:val="left" w:pos="986"/>
        </w:tabs>
        <w:ind w:left="826" w:right="118"/>
        <w:rPr>
          <w:rFonts w:ascii="Arial" w:hAnsi="Arial" w:cs="Arial"/>
          <w:color w:val="222222"/>
        </w:rPr>
      </w:pPr>
    </w:p>
    <w:p w:rsidR="00DD4038" w:rsidRDefault="00DD4038" w:rsidP="002E60DB">
      <w:pPr>
        <w:pStyle w:val="Paragrafoelenco1"/>
        <w:tabs>
          <w:tab w:val="left" w:pos="986"/>
        </w:tabs>
        <w:ind w:left="826" w:right="118"/>
        <w:rPr>
          <w:rFonts w:ascii="Arial" w:hAnsi="Arial" w:cs="Arial"/>
          <w:color w:val="222222"/>
        </w:rPr>
      </w:pPr>
    </w:p>
    <w:p w:rsidR="00DD4038" w:rsidRDefault="00DD4038" w:rsidP="00DD4038">
      <w:pPr>
        <w:rPr>
          <w:rStyle w:val="fontstyle01"/>
        </w:rPr>
      </w:pPr>
      <w:r>
        <w:rPr>
          <w:rStyle w:val="fontstyle01"/>
        </w:rPr>
        <w:lastRenderedPageBreak/>
        <w:t xml:space="preserve">NOTE AGGIUNTIVE AL REGOLAMENTO BASE TAMIYA </w:t>
      </w:r>
      <w:proofErr w:type="gramStart"/>
      <w:r>
        <w:rPr>
          <w:rStyle w:val="fontstyle01"/>
        </w:rPr>
        <w:t>ITALIA  201</w:t>
      </w:r>
      <w:r>
        <w:rPr>
          <w:rStyle w:val="fontstyle01"/>
        </w:rPr>
        <w:t>8</w:t>
      </w:r>
      <w:proofErr w:type="gramEnd"/>
      <w:r>
        <w:rPr>
          <w:rStyle w:val="fontstyle01"/>
        </w:rPr>
        <w:t>/201</w:t>
      </w:r>
      <w:r>
        <w:rPr>
          <w:rStyle w:val="fontstyle01"/>
        </w:rPr>
        <w:t>9</w:t>
      </w:r>
    </w:p>
    <w:p w:rsidR="00DD4038" w:rsidRDefault="00DD4038" w:rsidP="00DD4038">
      <w:pPr>
        <w:jc w:val="center"/>
        <w:rPr>
          <w:rStyle w:val="fontstyle01"/>
        </w:rPr>
      </w:pPr>
      <w:r>
        <w:rPr>
          <w:rStyle w:val="fontstyle01"/>
        </w:rPr>
        <w:t xml:space="preserve">By My Mini4WD World </w:t>
      </w:r>
    </w:p>
    <w:p w:rsidR="00DD4038" w:rsidRDefault="00DD4038" w:rsidP="00DD4038">
      <w:pPr>
        <w:rPr>
          <w:rStyle w:val="fontstyle01"/>
        </w:rPr>
      </w:pPr>
    </w:p>
    <w:p w:rsidR="00DD4038" w:rsidRDefault="00DD4038" w:rsidP="00DD4038">
      <w:pPr>
        <w:rPr>
          <w:rStyle w:val="fontstyle21"/>
        </w:rPr>
      </w:pPr>
      <w:r>
        <w:rPr>
          <w:b/>
          <w:bCs/>
          <w:color w:val="000000"/>
        </w:rPr>
        <w:br/>
      </w:r>
      <w:r>
        <w:rPr>
          <w:rStyle w:val="fontstyle01"/>
          <w:sz w:val="20"/>
          <w:szCs w:val="20"/>
        </w:rPr>
        <w:t>CATEGORIA JUNIOR</w:t>
      </w:r>
      <w:r>
        <w:rPr>
          <w:b/>
          <w:bCs/>
          <w:color w:val="000000"/>
          <w:sz w:val="20"/>
          <w:szCs w:val="20"/>
        </w:rPr>
        <w:br/>
      </w:r>
      <w:r>
        <w:rPr>
          <w:rStyle w:val="fontstyle21"/>
        </w:rPr>
        <w:t>In questa categoria possono partecipare solo i racers di età fino a 15 anni compiuti ed esordienti di ogni età o che</w:t>
      </w:r>
      <w:r>
        <w:rPr>
          <w:rStyle w:val="fontstyle21"/>
        </w:rPr>
        <w:t xml:space="preserve"> </w:t>
      </w:r>
      <w:r>
        <w:rPr>
          <w:rStyle w:val="fontstyle21"/>
        </w:rPr>
        <w:t>riprendono a gareggiare dopo un periodo di inattività</w:t>
      </w:r>
      <w:r w:rsidR="00D6728D">
        <w:rPr>
          <w:rStyle w:val="fontstyle21"/>
        </w:rPr>
        <w:t>, per Massimo 3 gare</w:t>
      </w:r>
      <w:proofErr w:type="gramStart"/>
      <w:r w:rsidR="00D6728D">
        <w:rPr>
          <w:rStyle w:val="fontstyle21"/>
        </w:rPr>
        <w:t>.</w:t>
      </w:r>
      <w:r>
        <w:rPr>
          <w:rStyle w:val="fontstyle21"/>
        </w:rPr>
        <w:t>.</w:t>
      </w:r>
      <w:proofErr w:type="gramEnd"/>
      <w:r>
        <w:rPr>
          <w:color w:val="000000"/>
          <w:sz w:val="20"/>
          <w:szCs w:val="20"/>
        </w:rPr>
        <w:br/>
      </w:r>
      <w:r>
        <w:rPr>
          <w:rStyle w:val="fontstyle21"/>
        </w:rPr>
        <w:t>Telaio, Carrozzeria, Ricambi ed accessori, NON possono essere forati per l'inserimento di viti o per alleggerimenti;</w:t>
      </w:r>
      <w:r w:rsidR="00D6728D">
        <w:rPr>
          <w:rStyle w:val="fontstyle21"/>
        </w:rPr>
        <w:t xml:space="preserve"> Mas</w:t>
      </w:r>
      <w:r>
        <w:rPr>
          <w:rStyle w:val="fontstyle21"/>
        </w:rPr>
        <w:t>simo 6 rotelle di cui solo due con cuscinetto, no Cuscinetti o clessidre, Massimo 4 mass damper e vietato l’uso di parti in carbonio,</w:t>
      </w:r>
      <w:r w:rsidR="00D6728D">
        <w:rPr>
          <w:rStyle w:val="fontstyle21"/>
        </w:rPr>
        <w:t>. Motori consentiti fino al Light Dash mono o oppio pignone.</w:t>
      </w:r>
      <w:r>
        <w:rPr>
          <w:rStyle w:val="fontstyle21"/>
        </w:rPr>
        <w:t xml:space="preserve"> 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 xml:space="preserve">Non è ammesso l’uso di liquidi particolari per manutenzione gomme e motori, solo </w:t>
      </w:r>
      <w:proofErr w:type="gramStart"/>
      <w:r>
        <w:rPr>
          <w:rStyle w:val="fontstyle21"/>
        </w:rPr>
        <w:t>grasso</w:t>
      </w:r>
      <w:proofErr w:type="gramEnd"/>
      <w:r>
        <w:rPr>
          <w:rStyle w:val="fontstyle21"/>
        </w:rPr>
        <w:t xml:space="preserve"> da scatola e acqua.</w:t>
      </w:r>
    </w:p>
    <w:p w:rsidR="00DD4038" w:rsidRDefault="00DD4038" w:rsidP="00DD4038">
      <w:pPr>
        <w:rPr>
          <w:color w:val="000000"/>
          <w:sz w:val="20"/>
          <w:szCs w:val="20"/>
        </w:rPr>
      </w:pPr>
    </w:p>
    <w:p w:rsidR="00DD4038" w:rsidRDefault="00DD4038" w:rsidP="00DD4038">
      <w:pPr>
        <w:rPr>
          <w:rStyle w:val="fontstyle21"/>
          <w:color w:val="222222"/>
        </w:rPr>
      </w:pPr>
      <w:r>
        <w:rPr>
          <w:color w:val="000000"/>
          <w:sz w:val="20"/>
          <w:szCs w:val="20"/>
        </w:rPr>
        <w:br/>
      </w:r>
      <w:r>
        <w:rPr>
          <w:rStyle w:val="fontstyle01"/>
          <w:sz w:val="20"/>
          <w:szCs w:val="20"/>
        </w:rPr>
        <w:t>CATEGORIA EXPERT</w:t>
      </w:r>
      <w:r>
        <w:rPr>
          <w:b/>
          <w:bCs/>
          <w:color w:val="000000"/>
          <w:sz w:val="20"/>
          <w:szCs w:val="20"/>
        </w:rPr>
        <w:br/>
      </w:r>
      <w:r>
        <w:rPr>
          <w:rStyle w:val="fontstyle01"/>
          <w:color w:val="222222"/>
          <w:sz w:val="20"/>
          <w:szCs w:val="20"/>
        </w:rPr>
        <w:t>Possono essere utilizzati i seguenti MotorI Mini 4wd:</w:t>
      </w:r>
      <w:r>
        <w:rPr>
          <w:b/>
          <w:bCs/>
          <w:color w:val="222222"/>
          <w:sz w:val="20"/>
          <w:szCs w:val="20"/>
        </w:rPr>
        <w:br/>
      </w:r>
      <w:r>
        <w:rPr>
          <w:rStyle w:val="fontstyle21"/>
          <w:color w:val="222222"/>
        </w:rPr>
        <w:t>Possono essere utilizzate tutte le versioni dei seguenti motori: Rev-Tuned, Torque-Tuned, Atomic-Tuned, LightDash, Hyper Mini, Hyper dash2, Hyper dash 3, Power dash, Sprint Dash e relativi Motori doppio pignone.</w:t>
      </w:r>
      <w:r>
        <w:rPr>
          <w:color w:val="222222"/>
          <w:sz w:val="20"/>
          <w:szCs w:val="20"/>
        </w:rPr>
        <w:br/>
      </w:r>
      <w:r>
        <w:rPr>
          <w:rStyle w:val="fontstyle21"/>
          <w:color w:val="222222"/>
        </w:rPr>
        <w:t xml:space="preserve">Sono ammessi 6 roller cuscinettati o cuscinetti (le clessidre contano come </w:t>
      </w:r>
      <w:proofErr w:type="gramStart"/>
      <w:r>
        <w:rPr>
          <w:rStyle w:val="fontstyle21"/>
          <w:color w:val="222222"/>
        </w:rPr>
        <w:t>un</w:t>
      </w:r>
      <w:proofErr w:type="gramEnd"/>
      <w:r>
        <w:rPr>
          <w:rStyle w:val="fontstyle21"/>
          <w:color w:val="222222"/>
        </w:rPr>
        <w:t xml:space="preserve"> roller).</w:t>
      </w:r>
      <w:r>
        <w:rPr>
          <w:color w:val="222222"/>
          <w:sz w:val="20"/>
          <w:szCs w:val="20"/>
        </w:rPr>
        <w:br/>
      </w:r>
      <w:r>
        <w:rPr>
          <w:rStyle w:val="fontstyle21"/>
          <w:color w:val="222222"/>
        </w:rPr>
        <w:t xml:space="preserve">NON è permesso usare </w:t>
      </w:r>
      <w:proofErr w:type="gramStart"/>
      <w:r>
        <w:rPr>
          <w:rStyle w:val="fontstyle21"/>
          <w:color w:val="222222"/>
        </w:rPr>
        <w:t>il</w:t>
      </w:r>
      <w:proofErr w:type="gramEnd"/>
      <w:r>
        <w:rPr>
          <w:rStyle w:val="fontstyle21"/>
          <w:color w:val="222222"/>
        </w:rPr>
        <w:t xml:space="preserve"> nastro adesivo Tamiya o gli adesivi della Mini come riparo per eventuali fuoriuscite di olii</w:t>
      </w:r>
      <w:r w:rsidR="00D6728D">
        <w:rPr>
          <w:rStyle w:val="fontstyle21"/>
          <w:color w:val="222222"/>
        </w:rPr>
        <w:t xml:space="preserve"> </w:t>
      </w:r>
      <w:r>
        <w:rPr>
          <w:rStyle w:val="fontstyle21"/>
          <w:color w:val="222222"/>
        </w:rPr>
        <w:t>o dei liquidi, usati per la manutenzione o per incrementare le prestazioni dei motori, o come freno.</w:t>
      </w:r>
    </w:p>
    <w:p w:rsidR="00DD4038" w:rsidRDefault="00DD4038" w:rsidP="00DD4038">
      <w:pPr>
        <w:rPr>
          <w:rStyle w:val="fontstyle21"/>
          <w:color w:val="222222"/>
        </w:rPr>
      </w:pPr>
    </w:p>
    <w:p w:rsidR="00DD4038" w:rsidRDefault="00DD4038" w:rsidP="00DD4038">
      <w:pPr>
        <w:rPr>
          <w:rStyle w:val="fontstyle21"/>
          <w:color w:val="222222"/>
        </w:rPr>
      </w:pPr>
      <w:r>
        <w:rPr>
          <w:color w:val="222222"/>
          <w:sz w:val="20"/>
          <w:szCs w:val="20"/>
        </w:rPr>
        <w:br/>
      </w:r>
      <w:r>
        <w:rPr>
          <w:rStyle w:val="fontstyle01"/>
          <w:sz w:val="20"/>
          <w:szCs w:val="20"/>
        </w:rPr>
        <w:t>CATEGORIA TOP</w:t>
      </w:r>
      <w:r>
        <w:rPr>
          <w:b/>
          <w:bCs/>
          <w:color w:val="000000"/>
          <w:sz w:val="20"/>
          <w:szCs w:val="20"/>
        </w:rPr>
        <w:br/>
      </w:r>
      <w:r>
        <w:rPr>
          <w:rStyle w:val="fontstyle01"/>
          <w:color w:val="222222"/>
          <w:sz w:val="20"/>
          <w:szCs w:val="20"/>
        </w:rPr>
        <w:t>Possono essere utilizzati i seguenti MotorI Mini 4wd:</w:t>
      </w:r>
      <w:r>
        <w:rPr>
          <w:b/>
          <w:bCs/>
          <w:color w:val="222222"/>
          <w:sz w:val="20"/>
          <w:szCs w:val="20"/>
        </w:rPr>
        <w:br/>
      </w:r>
      <w:r>
        <w:rPr>
          <w:rStyle w:val="fontstyle21"/>
          <w:color w:val="222222"/>
        </w:rPr>
        <w:t>Possono essere utilizzate tutte le versioni dei seguenti motori: Rev-Tuned, Torque-Tuned, Atomic-Tuned, LightDash, Hyper Mini, Hyper Dash Pro Hyper dash2, Hyper dash 3, , Light Dash, Power Dash, Plasma Dash, Sprint</w:t>
      </w:r>
      <w:r>
        <w:rPr>
          <w:color w:val="222222"/>
          <w:sz w:val="20"/>
          <w:szCs w:val="20"/>
        </w:rPr>
        <w:br/>
      </w:r>
      <w:r>
        <w:rPr>
          <w:rStyle w:val="fontstyle21"/>
          <w:color w:val="222222"/>
        </w:rPr>
        <w:t>Dash, Mach Dash, Ultra Dash, Jet Dash e relativi motori doppio pignone.</w:t>
      </w:r>
      <w:r>
        <w:rPr>
          <w:color w:val="222222"/>
          <w:sz w:val="20"/>
          <w:szCs w:val="20"/>
        </w:rPr>
        <w:br/>
      </w:r>
      <w:r>
        <w:rPr>
          <w:rStyle w:val="fontstyle21"/>
        </w:rPr>
        <w:t>Sono ammessi solo i ricambi ed accessori originali Tamiya Mini 4wd, Mini4wd Pro, Dangun Racer, Wild mini 4wd,</w:t>
      </w:r>
      <w:r w:rsidR="00D6728D">
        <w:rPr>
          <w:rStyle w:val="fontstyle21"/>
        </w:rPr>
        <w:t xml:space="preserve"> </w:t>
      </w:r>
      <w:r>
        <w:rPr>
          <w:rStyle w:val="fontstyle21"/>
        </w:rPr>
        <w:t>Mini RC e Mini F1 regolarmente distribuiti in Italia;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Le parti dei ricambi ed accessori possono essere liberamente ricombinate tra di loro.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Le gomme possono essere tornite, rispettando le misure indicate; si possono sovrapporre mescole diverse</w:t>
      </w:r>
      <w:proofErr w:type="gramStart"/>
      <w:r>
        <w:rPr>
          <w:rStyle w:val="fontstyle21"/>
        </w:rPr>
        <w:t>;</w:t>
      </w:r>
      <w:proofErr w:type="gramEnd"/>
      <w:r>
        <w:rPr>
          <w:color w:val="000000"/>
          <w:sz w:val="20"/>
          <w:szCs w:val="20"/>
        </w:rPr>
        <w:br/>
      </w:r>
      <w:r>
        <w:rPr>
          <w:rStyle w:val="fontstyle21"/>
        </w:rPr>
        <w:t>E' ammesso l'uso di collanti per fissare i cerchioni agli assali e le gomme ai cerchioni;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Sono ammessi 8 roller o cuscinetti (Le clessidre contano come 1 roller). Massimo 6 per la Open International</w:t>
      </w:r>
      <w:proofErr w:type="gramStart"/>
      <w:r>
        <w:rPr>
          <w:rStyle w:val="fontstyle21"/>
        </w:rPr>
        <w:t>;</w:t>
      </w:r>
      <w:proofErr w:type="gramEnd"/>
      <w:r>
        <w:rPr>
          <w:color w:val="000000"/>
          <w:sz w:val="20"/>
          <w:szCs w:val="20"/>
        </w:rPr>
        <w:br/>
      </w:r>
      <w:r>
        <w:rPr>
          <w:rStyle w:val="fontstyle21"/>
        </w:rPr>
        <w:t>Ricambi ed accessori, possono essere forati per l'inserimento di viti e per alleggerimenti. E’ ammesso tagliare</w:t>
      </w:r>
      <w:proofErr w:type="gramStart"/>
      <w:r>
        <w:rPr>
          <w:rStyle w:val="fontstyle21"/>
        </w:rPr>
        <w:t>,</w:t>
      </w:r>
      <w:proofErr w:type="gramEnd"/>
      <w:r>
        <w:rPr>
          <w:color w:val="000000"/>
          <w:sz w:val="20"/>
          <w:szCs w:val="20"/>
        </w:rPr>
        <w:br/>
      </w:r>
      <w:r>
        <w:rPr>
          <w:rStyle w:val="fontstyle21"/>
        </w:rPr>
        <w:t>piegare e incollare telaio, carrozzeria, ricambi ed accessori.</w:t>
      </w:r>
      <w:r>
        <w:rPr>
          <w:color w:val="000000"/>
          <w:sz w:val="20"/>
          <w:szCs w:val="20"/>
        </w:rPr>
        <w:br/>
      </w:r>
      <w:proofErr w:type="gramStart"/>
      <w:r>
        <w:rPr>
          <w:rStyle w:val="fontstyle21"/>
        </w:rPr>
        <w:t>NON sono</w:t>
      </w:r>
      <w:proofErr w:type="gramEnd"/>
      <w:r>
        <w:rPr>
          <w:rStyle w:val="fontstyle21"/>
        </w:rPr>
        <w:t xml:space="preserve"> ammessi ingranaggi a vista.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La spugna dei freni, ad esempio quella degli artt. 15458</w:t>
      </w:r>
      <w:proofErr w:type="gramStart"/>
      <w:r>
        <w:rPr>
          <w:rStyle w:val="fontstyle21"/>
        </w:rPr>
        <w:t>,15441</w:t>
      </w:r>
      <w:proofErr w:type="gramEnd"/>
      <w:r>
        <w:rPr>
          <w:rStyle w:val="fontstyle21"/>
        </w:rPr>
        <w:t xml:space="preserve"> e simili, può essere montata come da relative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istruzioni (fissaggio esclusivamente con biadesivo sul relativo supporto dritto, in fibra o plastica) o incollata come</w:t>
      </w:r>
      <w:r w:rsidR="00D6728D">
        <w:rPr>
          <w:rStyle w:val="fontstyle21"/>
        </w:rPr>
        <w:t xml:space="preserve"> </w:t>
      </w:r>
      <w:r>
        <w:rPr>
          <w:rStyle w:val="fontstyle21"/>
        </w:rPr>
        <w:t>da modifica ideata dal racer; E’ permesso usare il nastro adesivo Tamiya come freno.</w:t>
      </w:r>
      <w:r>
        <w:rPr>
          <w:color w:val="000000"/>
          <w:sz w:val="20"/>
          <w:szCs w:val="20"/>
        </w:rPr>
        <w:br/>
      </w:r>
      <w:r>
        <w:rPr>
          <w:rStyle w:val="fontstyle21"/>
          <w:color w:val="222222"/>
        </w:rPr>
        <w:t>NON è permesso usare il nastro adesivo Tamiya o gli adesivi della Mini, come riparo per eventuali fuoriuscite di olii</w:t>
      </w:r>
      <w:r w:rsidR="00D6728D">
        <w:rPr>
          <w:rStyle w:val="fontstyle21"/>
          <w:color w:val="222222"/>
        </w:rPr>
        <w:t xml:space="preserve"> </w:t>
      </w:r>
      <w:r>
        <w:rPr>
          <w:rStyle w:val="fontstyle21"/>
          <w:color w:val="222222"/>
        </w:rPr>
        <w:t>o dei liquidi usati per la manutenzione o per incrementare le prestazioni dei motori</w:t>
      </w:r>
      <w:proofErr w:type="gramStart"/>
      <w:r>
        <w:rPr>
          <w:rStyle w:val="fontstyle21"/>
          <w:color w:val="222222"/>
        </w:rPr>
        <w:t>;</w:t>
      </w:r>
      <w:proofErr w:type="gramEnd"/>
      <w:r>
        <w:rPr>
          <w:color w:val="222222"/>
          <w:sz w:val="20"/>
          <w:szCs w:val="20"/>
        </w:rPr>
        <w:br/>
      </w:r>
      <w:r>
        <w:rPr>
          <w:rStyle w:val="fontstyle21"/>
          <w:color w:val="222222"/>
        </w:rPr>
        <w:t>Le parti originali devono essere chiaramente identificabili.</w:t>
      </w:r>
    </w:p>
    <w:p w:rsidR="00DD4038" w:rsidRDefault="00DD4038" w:rsidP="00DD4038">
      <w:pPr>
        <w:rPr>
          <w:color w:val="222222"/>
          <w:sz w:val="20"/>
          <w:szCs w:val="20"/>
        </w:rPr>
      </w:pPr>
    </w:p>
    <w:p w:rsidR="00DD4038" w:rsidRDefault="00DD4038" w:rsidP="00DD4038">
      <w:pPr>
        <w:rPr>
          <w:rStyle w:val="fontstyle01"/>
          <w:sz w:val="20"/>
          <w:szCs w:val="20"/>
        </w:rPr>
      </w:pPr>
      <w:r>
        <w:rPr>
          <w:color w:val="222222"/>
          <w:sz w:val="20"/>
          <w:szCs w:val="20"/>
        </w:rPr>
        <w:br/>
      </w:r>
      <w:r>
        <w:rPr>
          <w:rStyle w:val="fontstyle01"/>
          <w:sz w:val="20"/>
          <w:szCs w:val="20"/>
        </w:rPr>
        <w:t xml:space="preserve">Batterie </w:t>
      </w:r>
      <w:proofErr w:type="gramStart"/>
      <w:r>
        <w:rPr>
          <w:rStyle w:val="fontstyle01"/>
          <w:sz w:val="20"/>
          <w:szCs w:val="20"/>
        </w:rPr>
        <w:t>Nimh</w:t>
      </w:r>
      <w:proofErr w:type="gramEnd"/>
      <w:r>
        <w:rPr>
          <w:rStyle w:val="fontstyle01"/>
          <w:sz w:val="20"/>
          <w:szCs w:val="20"/>
        </w:rPr>
        <w:t xml:space="preserve"> ricaricabili ammesse</w:t>
      </w:r>
      <w:r>
        <w:rPr>
          <w:rStyle w:val="fontstyle21"/>
        </w:rPr>
        <w:t>: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-Marca Sanyo/Panasonic Modello: Eneloop Capacità: 1900/2000 mAh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 xml:space="preserve">Sigla: HR-3UTGA (e varianti successive es. </w:t>
      </w:r>
      <w:proofErr w:type="gramStart"/>
      <w:r>
        <w:rPr>
          <w:rStyle w:val="fontstyle21"/>
        </w:rPr>
        <w:t>HR-3UTGB) oppure BK-3MCC (e varianti successive)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(consigliate per tutti i tipi di gare, specialmente dove è richiesta tutta la potenza del motore)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-Marca Panasonic Modello: Evolta Capacità: 1900 mAh Sigla: HHR-3MVE (e varianti successive)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(consigliate per le gare con salti e in quelle gare dove la potenza del motore non è prioritaria)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-Marca Varta Modello: ACCU Capacità: 2100 mAh Sigla: 56706 (e varianti successive)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>(consigliate per le gare con salti e in quelle gare dove la potenza del motore non è prioritaria)</w:t>
      </w:r>
      <w:r>
        <w:rPr>
          <w:color w:val="000000"/>
          <w:sz w:val="20"/>
          <w:szCs w:val="20"/>
        </w:rPr>
        <w:br/>
      </w:r>
      <w:r>
        <w:rPr>
          <w:rStyle w:val="fontstyle21"/>
        </w:rPr>
        <w:t xml:space="preserve">Altre batterie potranno essere aggiunte e saranno prontamente segnalate da </w:t>
      </w:r>
      <w:r>
        <w:rPr>
          <w:rStyle w:val="fontstyle01"/>
          <w:sz w:val="20"/>
          <w:szCs w:val="20"/>
        </w:rPr>
        <w:t>Tamiya Italia</w:t>
      </w:r>
      <w:proofErr w:type="gramEnd"/>
    </w:p>
    <w:p w:rsidR="00DD4038" w:rsidRDefault="00DD4038" w:rsidP="002E60DB">
      <w:pPr>
        <w:pStyle w:val="Paragrafoelenco1"/>
        <w:tabs>
          <w:tab w:val="left" w:pos="986"/>
        </w:tabs>
        <w:ind w:left="826" w:right="118"/>
      </w:pPr>
    </w:p>
    <w:p w:rsidR="00D6728D" w:rsidRPr="00D3778F" w:rsidRDefault="00D6728D" w:rsidP="002E60DB">
      <w:pPr>
        <w:pStyle w:val="Paragrafoelenco1"/>
        <w:tabs>
          <w:tab w:val="left" w:pos="986"/>
        </w:tabs>
        <w:ind w:left="826" w:right="118"/>
      </w:pPr>
      <w:r>
        <w:t xml:space="preserve">          </w:t>
      </w: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4183380" cy="1264920"/>
            <wp:effectExtent l="0" t="0" r="762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</w:t>
      </w:r>
    </w:p>
    <w:sectPr w:rsidR="00D6728D" w:rsidRPr="00D3778F" w:rsidSect="007D24AE">
      <w:pgSz w:w="11900" w:h="16840"/>
      <w:pgMar w:top="1060" w:right="1020" w:bottom="280" w:left="10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E25391"/>
    <w:multiLevelType w:val="hybridMultilevel"/>
    <w:tmpl w:val="6A244544"/>
    <w:lvl w:ilvl="0" w:tplc="ADDC3BF2">
      <w:numFmt w:val="bullet"/>
      <w:lvlText w:val="•"/>
      <w:lvlJc w:val="left"/>
      <w:pPr>
        <w:ind w:left="826" w:hanging="150"/>
      </w:pPr>
      <w:rPr>
        <w:rFonts w:ascii="Arial" w:eastAsia="Arial" w:hAnsi="Arial" w:cs="Arial" w:hint="default"/>
        <w:w w:val="100"/>
        <w:sz w:val="24"/>
        <w:szCs w:val="24"/>
      </w:rPr>
    </w:lvl>
    <w:lvl w:ilvl="1" w:tplc="236078D8">
      <w:numFmt w:val="bullet"/>
      <w:lvlText w:val="•"/>
      <w:lvlJc w:val="left"/>
      <w:pPr>
        <w:ind w:left="1724" w:hanging="150"/>
      </w:pPr>
      <w:rPr>
        <w:rFonts w:hint="default"/>
      </w:rPr>
    </w:lvl>
    <w:lvl w:ilvl="2" w:tplc="66C27CBC">
      <w:numFmt w:val="bullet"/>
      <w:lvlText w:val="•"/>
      <w:lvlJc w:val="left"/>
      <w:pPr>
        <w:ind w:left="2628" w:hanging="150"/>
      </w:pPr>
      <w:rPr>
        <w:rFonts w:hint="default"/>
      </w:rPr>
    </w:lvl>
    <w:lvl w:ilvl="3" w:tplc="97ECE52C">
      <w:numFmt w:val="bullet"/>
      <w:lvlText w:val="•"/>
      <w:lvlJc w:val="left"/>
      <w:pPr>
        <w:ind w:left="3532" w:hanging="150"/>
      </w:pPr>
      <w:rPr>
        <w:rFonts w:hint="default"/>
      </w:rPr>
    </w:lvl>
    <w:lvl w:ilvl="4" w:tplc="4E8A6462">
      <w:numFmt w:val="bullet"/>
      <w:lvlText w:val="•"/>
      <w:lvlJc w:val="left"/>
      <w:pPr>
        <w:ind w:left="4436" w:hanging="150"/>
      </w:pPr>
      <w:rPr>
        <w:rFonts w:hint="default"/>
      </w:rPr>
    </w:lvl>
    <w:lvl w:ilvl="5" w:tplc="7682B5B4">
      <w:numFmt w:val="bullet"/>
      <w:lvlText w:val="•"/>
      <w:lvlJc w:val="left"/>
      <w:pPr>
        <w:ind w:left="5340" w:hanging="150"/>
      </w:pPr>
      <w:rPr>
        <w:rFonts w:hint="default"/>
      </w:rPr>
    </w:lvl>
    <w:lvl w:ilvl="6" w:tplc="399A2F50">
      <w:numFmt w:val="bullet"/>
      <w:lvlText w:val="•"/>
      <w:lvlJc w:val="left"/>
      <w:pPr>
        <w:ind w:left="6244" w:hanging="150"/>
      </w:pPr>
      <w:rPr>
        <w:rFonts w:hint="default"/>
      </w:rPr>
    </w:lvl>
    <w:lvl w:ilvl="7" w:tplc="95C8A5E2">
      <w:numFmt w:val="bullet"/>
      <w:lvlText w:val="•"/>
      <w:lvlJc w:val="left"/>
      <w:pPr>
        <w:ind w:left="7148" w:hanging="150"/>
      </w:pPr>
      <w:rPr>
        <w:rFonts w:hint="default"/>
      </w:rPr>
    </w:lvl>
    <w:lvl w:ilvl="8" w:tplc="5FE4067C">
      <w:numFmt w:val="bullet"/>
      <w:lvlText w:val="•"/>
      <w:lvlJc w:val="left"/>
      <w:pPr>
        <w:ind w:left="8052" w:hanging="150"/>
      </w:pPr>
      <w:rPr>
        <w:rFonts w:hint="default"/>
      </w:rPr>
    </w:lvl>
  </w:abstractNum>
  <w:abstractNum w:abstractNumId="1" w15:restartNumberingAfterBreak="0">
    <w:nsid w:val="5F644664"/>
    <w:multiLevelType w:val="hybridMultilevel"/>
    <w:tmpl w:val="57246E34"/>
    <w:lvl w:ilvl="0" w:tplc="47423726">
      <w:numFmt w:val="bullet"/>
      <w:lvlText w:val="•"/>
      <w:lvlJc w:val="left"/>
      <w:pPr>
        <w:ind w:left="826" w:hanging="210"/>
      </w:pPr>
      <w:rPr>
        <w:rFonts w:ascii="Arial" w:eastAsia="Arial" w:hAnsi="Arial" w:cs="Arial" w:hint="default"/>
        <w:spacing w:val="-27"/>
        <w:w w:val="100"/>
        <w:sz w:val="24"/>
        <w:szCs w:val="24"/>
      </w:rPr>
    </w:lvl>
    <w:lvl w:ilvl="1" w:tplc="00E2393C">
      <w:numFmt w:val="bullet"/>
      <w:lvlText w:val="•"/>
      <w:lvlJc w:val="left"/>
      <w:pPr>
        <w:ind w:left="1724" w:hanging="210"/>
      </w:pPr>
      <w:rPr>
        <w:rFonts w:hint="default"/>
      </w:rPr>
    </w:lvl>
    <w:lvl w:ilvl="2" w:tplc="067E743C">
      <w:numFmt w:val="bullet"/>
      <w:lvlText w:val="•"/>
      <w:lvlJc w:val="left"/>
      <w:pPr>
        <w:ind w:left="2628" w:hanging="210"/>
      </w:pPr>
      <w:rPr>
        <w:rFonts w:hint="default"/>
      </w:rPr>
    </w:lvl>
    <w:lvl w:ilvl="3" w:tplc="81AE50D4">
      <w:numFmt w:val="bullet"/>
      <w:lvlText w:val="•"/>
      <w:lvlJc w:val="left"/>
      <w:pPr>
        <w:ind w:left="3532" w:hanging="210"/>
      </w:pPr>
      <w:rPr>
        <w:rFonts w:hint="default"/>
      </w:rPr>
    </w:lvl>
    <w:lvl w:ilvl="4" w:tplc="52E69E84">
      <w:numFmt w:val="bullet"/>
      <w:lvlText w:val="•"/>
      <w:lvlJc w:val="left"/>
      <w:pPr>
        <w:ind w:left="4436" w:hanging="210"/>
      </w:pPr>
      <w:rPr>
        <w:rFonts w:hint="default"/>
      </w:rPr>
    </w:lvl>
    <w:lvl w:ilvl="5" w:tplc="A0F0AE86">
      <w:numFmt w:val="bullet"/>
      <w:lvlText w:val="•"/>
      <w:lvlJc w:val="left"/>
      <w:pPr>
        <w:ind w:left="5340" w:hanging="210"/>
      </w:pPr>
      <w:rPr>
        <w:rFonts w:hint="default"/>
      </w:rPr>
    </w:lvl>
    <w:lvl w:ilvl="6" w:tplc="CD083164">
      <w:numFmt w:val="bullet"/>
      <w:lvlText w:val="•"/>
      <w:lvlJc w:val="left"/>
      <w:pPr>
        <w:ind w:left="6244" w:hanging="210"/>
      </w:pPr>
      <w:rPr>
        <w:rFonts w:hint="default"/>
      </w:rPr>
    </w:lvl>
    <w:lvl w:ilvl="7" w:tplc="54CC70F6">
      <w:numFmt w:val="bullet"/>
      <w:lvlText w:val="•"/>
      <w:lvlJc w:val="left"/>
      <w:pPr>
        <w:ind w:left="7148" w:hanging="210"/>
      </w:pPr>
      <w:rPr>
        <w:rFonts w:hint="default"/>
      </w:rPr>
    </w:lvl>
    <w:lvl w:ilvl="8" w:tplc="F05CC0F8">
      <w:numFmt w:val="bullet"/>
      <w:lvlText w:val="•"/>
      <w:lvlJc w:val="left"/>
      <w:pPr>
        <w:ind w:left="8052" w:hanging="21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AA"/>
    <w:rsid w:val="000F6B62"/>
    <w:rsid w:val="001645E1"/>
    <w:rsid w:val="00195D36"/>
    <w:rsid w:val="002E60DB"/>
    <w:rsid w:val="00303DB9"/>
    <w:rsid w:val="00316815"/>
    <w:rsid w:val="003A0504"/>
    <w:rsid w:val="00436AAA"/>
    <w:rsid w:val="0048645C"/>
    <w:rsid w:val="005C06DF"/>
    <w:rsid w:val="00636D6E"/>
    <w:rsid w:val="00675559"/>
    <w:rsid w:val="006868FD"/>
    <w:rsid w:val="007055E1"/>
    <w:rsid w:val="007057FF"/>
    <w:rsid w:val="00745E97"/>
    <w:rsid w:val="007D24AE"/>
    <w:rsid w:val="0087273D"/>
    <w:rsid w:val="008B2581"/>
    <w:rsid w:val="009829D8"/>
    <w:rsid w:val="00A51674"/>
    <w:rsid w:val="00A55647"/>
    <w:rsid w:val="00B30B83"/>
    <w:rsid w:val="00B364E3"/>
    <w:rsid w:val="00BA1D0A"/>
    <w:rsid w:val="00BE30D1"/>
    <w:rsid w:val="00D3778F"/>
    <w:rsid w:val="00D6728D"/>
    <w:rsid w:val="00DD4038"/>
    <w:rsid w:val="00E32E1F"/>
    <w:rsid w:val="00EC58FC"/>
    <w:rsid w:val="00F64CFD"/>
    <w:rsid w:val="00FA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CBFAA2-0E1C-4D4F-9636-E096945D5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1"/>
    <w:qFormat/>
    <w:pPr>
      <w:ind w:left="826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826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26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258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2581"/>
    <w:rPr>
      <w:rFonts w:ascii="Segoe UI" w:eastAsia="Arial" w:hAnsi="Segoe UI" w:cs="Segoe UI"/>
      <w:sz w:val="18"/>
      <w:szCs w:val="18"/>
    </w:rPr>
  </w:style>
  <w:style w:type="paragraph" w:customStyle="1" w:styleId="Paragrafoelenco1">
    <w:name w:val="Paragrafo elenco1"/>
    <w:basedOn w:val="Normale"/>
    <w:uiPriority w:val="34"/>
    <w:qFormat/>
    <w:rsid w:val="00195D36"/>
    <w:pPr>
      <w:widowControl/>
      <w:autoSpaceDE/>
      <w:autoSpaceDN/>
      <w:spacing w:after="200" w:line="276" w:lineRule="auto"/>
      <w:ind w:left="720"/>
      <w:contextualSpacing/>
    </w:pPr>
    <w:rPr>
      <w:rFonts w:ascii="Calibri" w:eastAsia="Times New Roman" w:hAnsi="Calibri" w:cs="Times New Roman"/>
      <w:lang w:val="it-IT"/>
    </w:rPr>
  </w:style>
  <w:style w:type="character" w:customStyle="1" w:styleId="fontstyle01">
    <w:name w:val="fontstyle01"/>
    <w:rsid w:val="00DD4038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D4038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C389E-1E85-424F-87CC-BB8E44B48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 Tranchino</dc:creator>
  <cp:lastModifiedBy>Luigi Renato Perlo</cp:lastModifiedBy>
  <cp:revision>2</cp:revision>
  <cp:lastPrinted>2018-09-07T14:18:00Z</cp:lastPrinted>
  <dcterms:created xsi:type="dcterms:W3CDTF">2018-11-16T21:23:00Z</dcterms:created>
  <dcterms:modified xsi:type="dcterms:W3CDTF">2018-11-16T21:23:00Z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2018-01-26T00:00:00Z</vt:filetime>
  </property>
  <property fmtid="{D5CDD505-2E9C-101B-9397-08002B2CF9AE}" pid="3" name="Creator">
    <vt:lpwstr>Writer</vt:lpwstr>
  </property>
  <property fmtid="{D5CDD505-2E9C-101B-9397-08002B2CF9AE}" pid="4" name="LastSaved">
    <vt:filetime>2018-01-26T00:00:00Z</vt:filetime>
  </property>
</Properties>
</file>